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C6D95" w14:textId="6D33FB2C" w:rsidR="007D4264" w:rsidRDefault="007D4264">
      <w:pPr>
        <w:spacing w:after="840" w:line="269" w:lineRule="auto"/>
        <w:rPr>
          <w:rFonts w:ascii="Sylfaen" w:hAnsi="Sylfaen" w:cs="Sylfaen"/>
        </w:rPr>
      </w:pPr>
    </w:p>
    <w:p w14:paraId="6584D294" w14:textId="77777777" w:rsidR="007D4264" w:rsidRDefault="007D4264">
      <w:pPr>
        <w:spacing w:after="840" w:line="269" w:lineRule="auto"/>
        <w:rPr>
          <w:rFonts w:ascii="Sylfaen" w:hAnsi="Sylfaen" w:cs="Sylfaen"/>
        </w:rPr>
      </w:pPr>
    </w:p>
    <w:p w14:paraId="338F75B9" w14:textId="77777777" w:rsidR="007D4264" w:rsidRDefault="00000000">
      <w:pPr>
        <w:spacing w:after="840" w:line="269" w:lineRule="auto"/>
        <w:rPr>
          <w:rFonts w:ascii="Sylfaen" w:hAnsi="Sylfaen" w:cs="Sylfaen"/>
        </w:rPr>
      </w:pPr>
      <w:r>
        <w:rPr>
          <w:rFonts w:ascii="Sylfaen" w:hAnsi="Sylfaen" w:cs="Sylfaen"/>
          <w:noProof/>
        </w:rPr>
        <w:drawing>
          <wp:inline distT="0" distB="0" distL="0" distR="0" wp14:anchorId="7D9357E1" wp14:editId="189F43BC">
            <wp:extent cx="2560320" cy="7232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a:stretch>
                      <a:fillRect/>
                    </a:stretch>
                  </pic:blipFill>
                  <pic:spPr>
                    <a:xfrm>
                      <a:off x="0" y="0"/>
                      <a:ext cx="2560320" cy="723423"/>
                    </a:xfrm>
                    <a:prstGeom prst="rect">
                      <a:avLst/>
                    </a:prstGeom>
                  </pic:spPr>
                </pic:pic>
              </a:graphicData>
            </a:graphic>
          </wp:inline>
        </w:drawing>
      </w:r>
    </w:p>
    <w:p w14:paraId="21A3FAA6" w14:textId="77777777" w:rsidR="007D4264" w:rsidRDefault="00000000">
      <w:pPr>
        <w:spacing w:after="0" w:line="269" w:lineRule="auto"/>
        <w:jc w:val="right"/>
        <w:rPr>
          <w:rFonts w:ascii="Sylfaen" w:hAnsi="Sylfaen" w:cs="Sylfaen"/>
        </w:rPr>
      </w:pPr>
      <w:r>
        <w:rPr>
          <w:rFonts w:ascii="Sylfaen" w:hAnsi="Sylfaen" w:cs="Sylfaen"/>
          <w:noProof/>
        </w:rPr>
        <mc:AlternateContent>
          <mc:Choice Requires="wps">
            <w:drawing>
              <wp:anchor distT="0" distB="0" distL="114300" distR="114300" simplePos="0" relativeHeight="251659264" behindDoc="0" locked="0" layoutInCell="1" allowOverlap="1" wp14:anchorId="30F6337A" wp14:editId="7021A14A">
                <wp:simplePos x="0" y="0"/>
                <wp:positionH relativeFrom="column">
                  <wp:posOffset>-379730</wp:posOffset>
                </wp:positionH>
                <wp:positionV relativeFrom="paragraph">
                  <wp:posOffset>871220</wp:posOffset>
                </wp:positionV>
                <wp:extent cx="5191125" cy="2628900"/>
                <wp:effectExtent l="0" t="0" r="0" b="0"/>
                <wp:wrapNone/>
                <wp:docPr id="1497231508" name="Text Box 1"/>
                <wp:cNvGraphicFramePr/>
                <a:graphic xmlns:a="http://schemas.openxmlformats.org/drawingml/2006/main">
                  <a:graphicData uri="http://schemas.microsoft.com/office/word/2010/wordprocessingShape">
                    <wps:wsp>
                      <wps:cNvSpPr txBox="1"/>
                      <wps:spPr>
                        <a:xfrm>
                          <a:off x="0" y="0"/>
                          <a:ext cx="5191125" cy="26289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564C1F9" w14:textId="77777777" w:rsidR="007D4264" w:rsidRDefault="00000000">
                            <w:pPr>
                              <w:spacing w:after="120" w:line="269" w:lineRule="auto"/>
                              <w:jc w:val="center"/>
                              <w:rPr>
                                <w:rFonts w:ascii="Sylfaen" w:hAnsi="Sylfaen" w:cs="Sylfaen"/>
                              </w:rPr>
                            </w:pPr>
                            <w:r>
                              <w:rPr>
                                <w:rFonts w:ascii="Sylfaen" w:hAnsi="Sylfaen" w:cs="Sylfaen"/>
                                <w:b/>
                                <w:color w:val="0D1D34"/>
                                <w:sz w:val="60"/>
                              </w:rPr>
                              <w:t>განცხადების მიღებისა და საჩივრის</w:t>
                            </w:r>
                            <w:r>
                              <w:rPr>
                                <w:rFonts w:ascii="Sylfaen" w:hAnsi="Sylfaen" w:cs="Sylfaen"/>
                                <w:b/>
                                <w:color w:val="0D1D34"/>
                                <w:sz w:val="60"/>
                              </w:rPr>
                              <w:br/>
                              <w:t>განხილვის წესი</w:t>
                            </w:r>
                          </w:p>
                          <w:p w14:paraId="2572232F" w14:textId="77777777" w:rsidR="007D4264" w:rsidRDefault="007D426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0F6337A" id="_x0000_t202" coordsize="21600,21600" o:spt="202" path="m,l,21600r21600,l21600,xe">
                <v:stroke joinstyle="miter"/>
                <v:path gradientshapeok="t" o:connecttype="rect"/>
              </v:shapetype>
              <v:shape id="Text Box 1" o:spid="_x0000_s1026" type="#_x0000_t202" style="position:absolute;left:0;text-align:left;margin-left:-29.9pt;margin-top:68.6pt;width:408.75pt;height:20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" filled="f" stroked="f">
                <v:textbox>
                  <w:txbxContent>
                    <w:p w14:paraId="2564C1F9" w14:textId="77777777" w:rsidR="007D4264" w:rsidRDefault="00000000">
                      <w:pPr>
                        <w:spacing w:after="120" w:line="269" w:lineRule="auto"/>
                        <w:jc w:val="center"/>
                        <w:rPr>
                          <w:rFonts w:ascii="Sylfaen" w:hAnsi="Sylfaen" w:cs="Sylfaen"/>
                        </w:rPr>
                      </w:pPr>
                      <w:r>
                        <w:rPr>
                          <w:rFonts w:ascii="Sylfaen" w:hAnsi="Sylfaen" w:cs="Sylfaen"/>
                          <w:b/>
                          <w:color w:val="0D1D34"/>
                          <w:sz w:val="60"/>
                        </w:rPr>
                        <w:t>განცხადების მიღებისა და საჩივრის</w:t>
                      </w:r>
                      <w:r>
                        <w:rPr>
                          <w:rFonts w:ascii="Sylfaen" w:hAnsi="Sylfaen" w:cs="Sylfaen"/>
                          <w:b/>
                          <w:color w:val="0D1D34"/>
                          <w:sz w:val="60"/>
                        </w:rPr>
                        <w:br/>
                        <w:t>განხილვის წესი</w:t>
                      </w:r>
                    </w:p>
                    <w:p w14:paraId="2572232F" w14:textId="77777777" w:rsidR="007D4264" w:rsidRDefault="007D4264"/>
                  </w:txbxContent>
                </v:textbox>
              </v:shape>
            </w:pict>
          </mc:Fallback>
        </mc:AlternateContent>
      </w:r>
      <w:r>
        <w:rPr>
          <w:rFonts w:ascii="Sylfaen" w:hAnsi="Sylfaen" w:cs="Sylfaen"/>
          <w:noProof/>
        </w:rPr>
        <w:drawing>
          <wp:inline distT="0" distB="0" distL="0" distR="0" wp14:anchorId="55358925" wp14:editId="01DB34A0">
            <wp:extent cx="5733415" cy="7939405"/>
            <wp:effectExtent l="0" t="0" r="1206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a:stretch>
                      <a:fillRect/>
                    </a:stretch>
                  </pic:blipFill>
                  <pic:spPr>
                    <a:xfrm>
                      <a:off x="0" y="0"/>
                      <a:ext cx="5771295" cy="7991023"/>
                    </a:xfrm>
                    <a:prstGeom prst="rect">
                      <a:avLst/>
                    </a:prstGeom>
                  </pic:spPr>
                </pic:pic>
              </a:graphicData>
            </a:graphic>
          </wp:inline>
        </w:drawing>
      </w:r>
    </w:p>
    <w:p w14:paraId="2AD36DE0" w14:textId="77777777" w:rsidR="007D4264" w:rsidRDefault="007D4264">
      <w:pPr>
        <w:spacing w:before="80" w:line="269" w:lineRule="auto"/>
        <w:rPr>
          <w:rFonts w:ascii="Sylfaen" w:hAnsi="Sylfaen" w:cs="Sylfaen"/>
        </w:rPr>
      </w:pPr>
    </w:p>
    <w:p w14:paraId="0C2AED5D" w14:textId="77777777" w:rsidR="007D4264" w:rsidRDefault="007D4264">
      <w:pPr>
        <w:rPr>
          <w:rFonts w:ascii="Sylfaen" w:hAnsi="Sylfaen" w:cs="Sylfaen"/>
        </w:rPr>
        <w:sectPr w:rsidR="007D4264">
          <w:pgSz w:w="11909" w:h="16834"/>
          <w:pgMar w:top="893" w:right="1123" w:bottom="893" w:left="1123" w:header="360" w:footer="360" w:gutter="0"/>
          <w:cols w:space="720"/>
          <w:docGrid w:linePitch="360"/>
        </w:sectPr>
      </w:pPr>
    </w:p>
    <w:tbl>
      <w:tblPr>
        <w:tblW w:w="0" w:type="auto"/>
        <w:jc w:val="center"/>
        <w:tblLook w:val="04A0" w:firstRow="1" w:lastRow="0" w:firstColumn="1" w:lastColumn="0" w:noHBand="0" w:noVBand="1"/>
      </w:tblPr>
      <w:tblGrid>
        <w:gridCol w:w="1294"/>
        <w:gridCol w:w="8757"/>
      </w:tblGrid>
      <w:tr w:rsidR="007D4264" w14:paraId="4DB8BAD5" w14:textId="77777777">
        <w:trPr>
          <w:jc w:val="center"/>
        </w:trPr>
        <w:tc>
          <w:tcPr>
            <w:tcW w:w="1296" w:type="dxa"/>
            <w:tcBorders>
              <w:top w:val="nil"/>
              <w:left w:val="nil"/>
              <w:bottom w:val="nil"/>
              <w:right w:val="nil"/>
            </w:tcBorders>
            <w:shd w:val="clear" w:color="auto" w:fill="0D1D34"/>
            <w:vAlign w:val="center"/>
          </w:tcPr>
          <w:p w14:paraId="65E0CB18" w14:textId="77777777" w:rsidR="007D4264" w:rsidRDefault="00000000">
            <w:pPr>
              <w:jc w:val="center"/>
              <w:rPr>
                <w:rFonts w:ascii="Sylfaen" w:hAnsi="Sylfaen" w:cs="Sylfaen"/>
              </w:rPr>
            </w:pPr>
            <w:r>
              <w:rPr>
                <w:rFonts w:ascii="Sylfaen" w:hAnsi="Sylfaen" w:cs="Sylfaen"/>
                <w:b/>
                <w:color w:val="FFFFFF"/>
                <w:sz w:val="20"/>
              </w:rPr>
              <w:t>თავი I</w:t>
            </w:r>
          </w:p>
        </w:tc>
        <w:tc>
          <w:tcPr>
            <w:tcW w:w="8784" w:type="dxa"/>
            <w:tcBorders>
              <w:top w:val="nil"/>
              <w:left w:val="nil"/>
              <w:bottom w:val="nil"/>
              <w:right w:val="nil"/>
            </w:tcBorders>
            <w:shd w:val="clear" w:color="auto" w:fill="0D1D34"/>
            <w:vAlign w:val="center"/>
          </w:tcPr>
          <w:p w14:paraId="7BDC4E67" w14:textId="77777777" w:rsidR="007D4264" w:rsidRDefault="00000000">
            <w:pPr>
              <w:rPr>
                <w:rFonts w:ascii="Sylfaen" w:hAnsi="Sylfaen" w:cs="Sylfaen"/>
              </w:rPr>
            </w:pPr>
            <w:r>
              <w:rPr>
                <w:rFonts w:ascii="Sylfaen" w:hAnsi="Sylfaen" w:cs="Sylfaen"/>
                <w:b/>
                <w:color w:val="FFFFFF"/>
                <w:sz w:val="20"/>
              </w:rPr>
              <w:t>ზოგადი დებულებები</w:t>
            </w:r>
          </w:p>
        </w:tc>
      </w:tr>
    </w:tbl>
    <w:p w14:paraId="42E44922" w14:textId="77777777" w:rsidR="007D4264" w:rsidRDefault="007D4264">
      <w:pPr>
        <w:spacing w:after="80" w:line="269" w:lineRule="auto"/>
        <w:rPr>
          <w:rFonts w:ascii="Sylfaen" w:hAnsi="Sylfaen" w:cs="Sylfaen"/>
        </w:rPr>
      </w:pPr>
    </w:p>
    <w:tbl>
      <w:tblPr>
        <w:tblW w:w="0" w:type="auto"/>
        <w:jc w:val="center"/>
        <w:tblLook w:val="04A0" w:firstRow="1" w:lastRow="0" w:firstColumn="1" w:lastColumn="0" w:noHBand="0" w:noVBand="1"/>
      </w:tblPr>
      <w:tblGrid>
        <w:gridCol w:w="222"/>
        <w:gridCol w:w="9829"/>
      </w:tblGrid>
      <w:tr w:rsidR="007D4264" w14:paraId="1FE3C993" w14:textId="77777777">
        <w:trPr>
          <w:jc w:val="center"/>
        </w:trPr>
        <w:tc>
          <w:tcPr>
            <w:tcW w:w="130" w:type="dxa"/>
            <w:tcBorders>
              <w:top w:val="nil"/>
              <w:left w:val="nil"/>
              <w:bottom w:val="nil"/>
              <w:right w:val="nil"/>
            </w:tcBorders>
            <w:shd w:val="clear" w:color="auto" w:fill="F7CC24"/>
          </w:tcPr>
          <w:p w14:paraId="4AD66954" w14:textId="77777777" w:rsidR="007D4264" w:rsidRDefault="007D4264">
            <w:pPr>
              <w:rPr>
                <w:rFonts w:ascii="Sylfaen" w:hAnsi="Sylfaen" w:cs="Sylfaen"/>
              </w:rPr>
            </w:pPr>
          </w:p>
        </w:tc>
        <w:tc>
          <w:tcPr>
            <w:tcW w:w="9936" w:type="dxa"/>
            <w:tcBorders>
              <w:top w:val="nil"/>
              <w:left w:val="nil"/>
              <w:bottom w:val="nil"/>
              <w:right w:val="nil"/>
            </w:tcBorders>
            <w:shd w:val="clear" w:color="auto" w:fill="FFFFFF"/>
          </w:tcPr>
          <w:p w14:paraId="1E939C66" w14:textId="77777777" w:rsidR="007D4264" w:rsidRDefault="00000000">
            <w:pPr>
              <w:spacing w:after="20" w:line="269" w:lineRule="auto"/>
              <w:rPr>
                <w:rFonts w:ascii="Sylfaen" w:hAnsi="Sylfaen" w:cs="Sylfaen"/>
              </w:rPr>
            </w:pPr>
            <w:r>
              <w:rPr>
                <w:rFonts w:ascii="Sylfaen" w:hAnsi="Sylfaen" w:cs="Sylfaen"/>
                <w:b/>
                <w:color w:val="0D1D34"/>
                <w:sz w:val="22"/>
              </w:rPr>
              <w:t>მუხლი 1. წესის მოქმედების სფერო და მიზანი</w:t>
            </w:r>
          </w:p>
        </w:tc>
      </w:tr>
    </w:tbl>
    <w:p w14:paraId="00B8E20D" w14:textId="77777777" w:rsidR="007D4264" w:rsidRDefault="00000000">
      <w:pPr>
        <w:spacing w:after="56" w:line="259" w:lineRule="auto"/>
        <w:rPr>
          <w:rFonts w:ascii="Sylfaen" w:hAnsi="Sylfaen" w:cs="Sylfaen"/>
        </w:rPr>
      </w:pPr>
      <w:r>
        <w:rPr>
          <w:rFonts w:ascii="Sylfaen" w:hAnsi="Sylfaen" w:cs="Sylfaen"/>
          <w:b/>
          <w:color w:val="0D1D34"/>
          <w:sz w:val="20"/>
        </w:rPr>
        <w:t xml:space="preserve">1.1. </w:t>
      </w:r>
      <w:r>
        <w:rPr>
          <w:rFonts w:ascii="Sylfaen" w:hAnsi="Sylfaen" w:cs="Sylfaen"/>
          <w:color w:val="222222"/>
          <w:sz w:val="20"/>
        </w:rPr>
        <w:t>შპს სკოლა „ჰორიზონტის“ (შემდგომში — „სკოლა“) მიერ დამტკიცებული წინამდებარე წესი (შემდგომში — „წესი“) განსაზღვრავს სკოლაში განცხადებებისა და საჩივრების განხილვის პროცედურებს. მისი მიზანია, აღნიშნულ პროცესს მიეცეს ორგანიზებული სახე და დაინერგოს თანმიმდევრული მიდგომები.</w:t>
      </w:r>
    </w:p>
    <w:p w14:paraId="4FC4B170" w14:textId="77777777" w:rsidR="007D4264" w:rsidRDefault="00000000">
      <w:pPr>
        <w:spacing w:after="56" w:line="259" w:lineRule="auto"/>
        <w:rPr>
          <w:rFonts w:ascii="Sylfaen" w:hAnsi="Sylfaen" w:cs="Sylfaen"/>
        </w:rPr>
      </w:pPr>
      <w:r>
        <w:rPr>
          <w:rFonts w:ascii="Sylfaen" w:hAnsi="Sylfaen" w:cs="Sylfaen"/>
          <w:b/>
          <w:color w:val="0D1D34"/>
          <w:sz w:val="20"/>
        </w:rPr>
        <w:t xml:space="preserve">1.2. </w:t>
      </w:r>
      <w:r>
        <w:rPr>
          <w:rFonts w:ascii="Sylfaen" w:hAnsi="Sylfaen" w:cs="Sylfaen"/>
          <w:color w:val="222222"/>
          <w:sz w:val="20"/>
        </w:rPr>
        <w:t>წინამდებარე წესის მოქმედება ვრცელდება სკოლაში დასაქმებულ ყველა პირზე, სკოლის მოსწავლეზე, მის მშობელზე/კანონიერ წარმომადგენელზე, ასევე ნებისმიერ დაინტერესებულ პირზე, რომელსაც სურს სკოლას მიმართოს განცხადებით ან საჩივრით.</w:t>
      </w:r>
    </w:p>
    <w:p w14:paraId="47D7EFAD" w14:textId="77777777" w:rsidR="007D4264" w:rsidRDefault="00000000">
      <w:pPr>
        <w:spacing w:after="56" w:line="259" w:lineRule="auto"/>
        <w:rPr>
          <w:rFonts w:ascii="Sylfaen" w:hAnsi="Sylfaen" w:cs="Sylfaen"/>
        </w:rPr>
      </w:pPr>
      <w:r>
        <w:rPr>
          <w:rFonts w:ascii="Sylfaen" w:hAnsi="Sylfaen" w:cs="Sylfaen"/>
          <w:b/>
          <w:color w:val="0D1D34"/>
          <w:sz w:val="20"/>
        </w:rPr>
        <w:t xml:space="preserve">1.3. </w:t>
      </w:r>
      <w:r>
        <w:rPr>
          <w:rFonts w:ascii="Sylfaen" w:hAnsi="Sylfaen" w:cs="Sylfaen"/>
          <w:color w:val="222222"/>
          <w:sz w:val="20"/>
        </w:rPr>
        <w:t>სკოლაში საჩივრის/განცხადების მისაღებად, იგი წარდგენილი უნდა იყოს ქართულ ენაზე.</w:t>
      </w:r>
    </w:p>
    <w:p w14:paraId="4212AAEC" w14:textId="77777777" w:rsidR="007D4264" w:rsidRDefault="007D4264">
      <w:pPr>
        <w:spacing w:after="40" w:line="269" w:lineRule="auto"/>
        <w:rPr>
          <w:rFonts w:ascii="Sylfaen" w:hAnsi="Sylfaen" w:cs="Sylfaen"/>
        </w:rPr>
      </w:pPr>
    </w:p>
    <w:tbl>
      <w:tblPr>
        <w:tblW w:w="0" w:type="auto"/>
        <w:jc w:val="center"/>
        <w:tblLook w:val="04A0" w:firstRow="1" w:lastRow="0" w:firstColumn="1" w:lastColumn="0" w:noHBand="0" w:noVBand="1"/>
      </w:tblPr>
      <w:tblGrid>
        <w:gridCol w:w="222"/>
        <w:gridCol w:w="9829"/>
      </w:tblGrid>
      <w:tr w:rsidR="007D4264" w14:paraId="0B3BCAAD" w14:textId="77777777">
        <w:trPr>
          <w:jc w:val="center"/>
        </w:trPr>
        <w:tc>
          <w:tcPr>
            <w:tcW w:w="130" w:type="dxa"/>
            <w:tcBorders>
              <w:top w:val="nil"/>
              <w:left w:val="nil"/>
              <w:bottom w:val="nil"/>
              <w:right w:val="nil"/>
            </w:tcBorders>
            <w:shd w:val="clear" w:color="auto" w:fill="F7CC24"/>
          </w:tcPr>
          <w:p w14:paraId="6133E8DD" w14:textId="77777777" w:rsidR="007D4264" w:rsidRDefault="007D4264">
            <w:pPr>
              <w:rPr>
                <w:rFonts w:ascii="Sylfaen" w:hAnsi="Sylfaen" w:cs="Sylfaen"/>
              </w:rPr>
            </w:pPr>
          </w:p>
        </w:tc>
        <w:tc>
          <w:tcPr>
            <w:tcW w:w="9936" w:type="dxa"/>
            <w:tcBorders>
              <w:top w:val="nil"/>
              <w:left w:val="nil"/>
              <w:bottom w:val="nil"/>
              <w:right w:val="nil"/>
            </w:tcBorders>
            <w:shd w:val="clear" w:color="auto" w:fill="FFFFFF"/>
          </w:tcPr>
          <w:p w14:paraId="1F794AEB" w14:textId="77777777" w:rsidR="007D4264" w:rsidRDefault="00000000">
            <w:pPr>
              <w:spacing w:after="20" w:line="269" w:lineRule="auto"/>
              <w:rPr>
                <w:rFonts w:ascii="Sylfaen" w:hAnsi="Sylfaen" w:cs="Sylfaen"/>
              </w:rPr>
            </w:pPr>
            <w:r>
              <w:rPr>
                <w:rFonts w:ascii="Sylfaen" w:hAnsi="Sylfaen" w:cs="Sylfaen"/>
                <w:b/>
                <w:color w:val="0D1D34"/>
                <w:sz w:val="22"/>
              </w:rPr>
              <w:t>მუხლი 2. სკოლაში საჩივრის/განცხადების განხილვის პრინციპები</w:t>
            </w:r>
          </w:p>
        </w:tc>
      </w:tr>
    </w:tbl>
    <w:p w14:paraId="0FDB1642" w14:textId="77777777" w:rsidR="007D4264" w:rsidRDefault="00000000">
      <w:pPr>
        <w:spacing w:after="56" w:line="259" w:lineRule="auto"/>
        <w:rPr>
          <w:rFonts w:ascii="Sylfaen" w:hAnsi="Sylfaen" w:cs="Sylfaen"/>
        </w:rPr>
      </w:pPr>
      <w:r>
        <w:rPr>
          <w:rFonts w:ascii="Sylfaen" w:hAnsi="Sylfaen" w:cs="Sylfaen"/>
          <w:b/>
          <w:color w:val="0D1D34"/>
          <w:sz w:val="20"/>
        </w:rPr>
        <w:t xml:space="preserve">2.1. </w:t>
      </w:r>
      <w:r>
        <w:rPr>
          <w:rFonts w:ascii="Sylfaen" w:hAnsi="Sylfaen" w:cs="Sylfaen"/>
          <w:color w:val="222222"/>
          <w:sz w:val="20"/>
        </w:rPr>
        <w:t>სკოლაში წარდგენილი საჩივარი/განცხადება განხილულ უნდა იქნეს ობიექტურად, დროულად და სამართლიანად.</w:t>
      </w:r>
    </w:p>
    <w:p w14:paraId="62F1996C" w14:textId="77777777" w:rsidR="007D4264" w:rsidRDefault="00000000">
      <w:pPr>
        <w:spacing w:after="56" w:line="259" w:lineRule="auto"/>
        <w:rPr>
          <w:rFonts w:ascii="Sylfaen" w:hAnsi="Sylfaen" w:cs="Sylfaen"/>
        </w:rPr>
      </w:pPr>
      <w:r>
        <w:rPr>
          <w:rFonts w:ascii="Sylfaen" w:hAnsi="Sylfaen" w:cs="Sylfaen"/>
          <w:b/>
          <w:color w:val="0D1D34"/>
          <w:sz w:val="20"/>
        </w:rPr>
        <w:t xml:space="preserve">2.2. </w:t>
      </w:r>
      <w:r>
        <w:rPr>
          <w:rFonts w:ascii="Sylfaen" w:hAnsi="Sylfaen" w:cs="Sylfaen"/>
          <w:color w:val="222222"/>
          <w:sz w:val="20"/>
        </w:rPr>
        <w:t>დაუშვებელია საჩივრის/განცხადების განხილვისას მონაწილეობა მიიღოს თანამდებობის პირმა, რომელსაც აქვს პირადი ინტერესი ან/და არსებობს სხვა გარემოება, რომელიც ზეგავლენას მოახდენს საქმის გადაწყვეტაზე. განცხადება/საჩივარი განხილულ უნდა იქნეს მიუკერძოებლად.</w:t>
      </w:r>
    </w:p>
    <w:p w14:paraId="6997ADF5" w14:textId="77777777" w:rsidR="007D4264" w:rsidRDefault="00000000">
      <w:pPr>
        <w:spacing w:after="56" w:line="259" w:lineRule="auto"/>
        <w:rPr>
          <w:rFonts w:ascii="Sylfaen" w:hAnsi="Sylfaen" w:cs="Sylfaen"/>
        </w:rPr>
      </w:pPr>
      <w:r>
        <w:rPr>
          <w:rFonts w:ascii="Sylfaen" w:hAnsi="Sylfaen" w:cs="Sylfaen"/>
          <w:b/>
          <w:color w:val="0D1D34"/>
          <w:sz w:val="20"/>
        </w:rPr>
        <w:t xml:space="preserve">2.3. </w:t>
      </w:r>
      <w:r>
        <w:rPr>
          <w:rFonts w:ascii="Sylfaen" w:hAnsi="Sylfaen" w:cs="Sylfaen"/>
          <w:color w:val="222222"/>
          <w:sz w:val="20"/>
        </w:rPr>
        <w:t>იმ შემთხვევაში, თუ საჩივრის განხილვაზე უფლებამოსილი პირი საჩივრის ავტორის ახლო ნათესავია, საჩივრის განხილვაზე უფლებამოსილმა პირმა უნდა განაცხადოს აცილება. აცილების შემთხვევაში საჩივარს განიხილავს სხვა დამოუკიდებელი პირი.</w:t>
      </w:r>
    </w:p>
    <w:p w14:paraId="7AF97527" w14:textId="77777777" w:rsidR="007D4264" w:rsidRDefault="007D4264">
      <w:pPr>
        <w:spacing w:after="40" w:line="269" w:lineRule="auto"/>
        <w:rPr>
          <w:rFonts w:ascii="Sylfaen" w:hAnsi="Sylfaen" w:cs="Sylfaen"/>
        </w:rPr>
      </w:pPr>
    </w:p>
    <w:tbl>
      <w:tblPr>
        <w:tblW w:w="0" w:type="auto"/>
        <w:jc w:val="center"/>
        <w:tblLook w:val="04A0" w:firstRow="1" w:lastRow="0" w:firstColumn="1" w:lastColumn="0" w:noHBand="0" w:noVBand="1"/>
      </w:tblPr>
      <w:tblGrid>
        <w:gridCol w:w="222"/>
        <w:gridCol w:w="9829"/>
      </w:tblGrid>
      <w:tr w:rsidR="007D4264" w14:paraId="66CB3B4E" w14:textId="77777777">
        <w:trPr>
          <w:jc w:val="center"/>
        </w:trPr>
        <w:tc>
          <w:tcPr>
            <w:tcW w:w="130" w:type="dxa"/>
            <w:tcBorders>
              <w:top w:val="nil"/>
              <w:left w:val="nil"/>
              <w:bottom w:val="nil"/>
              <w:right w:val="nil"/>
            </w:tcBorders>
            <w:shd w:val="clear" w:color="auto" w:fill="F7CC24"/>
          </w:tcPr>
          <w:p w14:paraId="4F10619D" w14:textId="77777777" w:rsidR="007D4264" w:rsidRDefault="007D4264">
            <w:pPr>
              <w:rPr>
                <w:rFonts w:ascii="Sylfaen" w:hAnsi="Sylfaen" w:cs="Sylfaen"/>
              </w:rPr>
            </w:pPr>
          </w:p>
        </w:tc>
        <w:tc>
          <w:tcPr>
            <w:tcW w:w="9936" w:type="dxa"/>
            <w:tcBorders>
              <w:top w:val="nil"/>
              <w:left w:val="nil"/>
              <w:bottom w:val="nil"/>
              <w:right w:val="nil"/>
            </w:tcBorders>
            <w:shd w:val="clear" w:color="auto" w:fill="FFFFFF"/>
          </w:tcPr>
          <w:p w14:paraId="427D9508" w14:textId="77777777" w:rsidR="007D4264" w:rsidRDefault="00000000">
            <w:pPr>
              <w:spacing w:after="20" w:line="269" w:lineRule="auto"/>
              <w:rPr>
                <w:rFonts w:ascii="Sylfaen" w:hAnsi="Sylfaen" w:cs="Sylfaen"/>
              </w:rPr>
            </w:pPr>
            <w:r>
              <w:rPr>
                <w:rFonts w:ascii="Sylfaen" w:hAnsi="Sylfaen" w:cs="Sylfaen"/>
                <w:b/>
                <w:color w:val="0D1D34"/>
                <w:sz w:val="22"/>
              </w:rPr>
              <w:t>მუხლი 3. განცხადების/საჩივრის წარდგენის წესი</w:t>
            </w:r>
          </w:p>
        </w:tc>
      </w:tr>
    </w:tbl>
    <w:p w14:paraId="1DAF12A7" w14:textId="77777777" w:rsidR="007D4264" w:rsidRDefault="00000000">
      <w:pPr>
        <w:spacing w:after="56" w:line="259" w:lineRule="auto"/>
        <w:rPr>
          <w:rFonts w:ascii="Sylfaen" w:hAnsi="Sylfaen" w:cs="Sylfaen"/>
        </w:rPr>
      </w:pPr>
      <w:r>
        <w:rPr>
          <w:rFonts w:ascii="Sylfaen" w:hAnsi="Sylfaen" w:cs="Sylfaen"/>
          <w:b/>
          <w:color w:val="0D1D34"/>
          <w:sz w:val="20"/>
        </w:rPr>
        <w:t xml:space="preserve">3.1. </w:t>
      </w:r>
      <w:r>
        <w:rPr>
          <w:rFonts w:ascii="Sylfaen" w:hAnsi="Sylfaen" w:cs="Sylfaen"/>
          <w:color w:val="222222"/>
          <w:sz w:val="20"/>
        </w:rPr>
        <w:t>სკოლაში საჩივრის/განცხადების წარდგენა შესაძლებელია პირადად, ფოსტით ან/და ელექტრონული დოკუმენტბრუნვის საშუალებით.</w:t>
      </w:r>
    </w:p>
    <w:p w14:paraId="606B590C" w14:textId="77777777" w:rsidR="007D4264" w:rsidRDefault="00000000">
      <w:pPr>
        <w:spacing w:after="56" w:line="259" w:lineRule="auto"/>
        <w:rPr>
          <w:rFonts w:ascii="Sylfaen" w:hAnsi="Sylfaen" w:cs="Sylfaen"/>
        </w:rPr>
      </w:pPr>
      <w:r>
        <w:rPr>
          <w:rFonts w:ascii="Sylfaen" w:hAnsi="Sylfaen" w:cs="Sylfaen"/>
          <w:b/>
          <w:color w:val="0D1D34"/>
          <w:sz w:val="20"/>
        </w:rPr>
        <w:t xml:space="preserve">3.2. </w:t>
      </w:r>
      <w:r>
        <w:rPr>
          <w:rFonts w:ascii="Sylfaen" w:hAnsi="Sylfaen" w:cs="Sylfaen"/>
          <w:color w:val="222222"/>
          <w:sz w:val="20"/>
        </w:rPr>
        <w:t>სკოლაში შემოსული განცხადება/საჩივარი, რომელიც შედგენილია მოქმედი კანონმდებლობის შესაბამისად, რეგისტრაციაში უნდა გატარდეს დაუყოვნებლივ. არასამუშაო საათებში შემოსული განცხადება/საჩივარი რეგისტრაციაში უნდა გატარდეს მომდევნო სამუშაო დღეს.</w:t>
      </w:r>
    </w:p>
    <w:p w14:paraId="11440D09" w14:textId="77777777" w:rsidR="007D4264" w:rsidRDefault="00000000">
      <w:pPr>
        <w:spacing w:after="56" w:line="259" w:lineRule="auto"/>
        <w:rPr>
          <w:rFonts w:ascii="Sylfaen" w:hAnsi="Sylfaen" w:cs="Sylfaen"/>
        </w:rPr>
      </w:pPr>
      <w:r>
        <w:rPr>
          <w:rFonts w:ascii="Sylfaen" w:hAnsi="Sylfaen" w:cs="Sylfaen"/>
          <w:b/>
          <w:color w:val="0D1D34"/>
          <w:sz w:val="20"/>
        </w:rPr>
        <w:t xml:space="preserve">3.3. </w:t>
      </w:r>
      <w:r>
        <w:rPr>
          <w:rFonts w:ascii="Sylfaen" w:hAnsi="Sylfaen" w:cs="Sylfaen"/>
          <w:color w:val="222222"/>
          <w:sz w:val="20"/>
        </w:rPr>
        <w:t>სკოლაში შემოსულ განცხადებაზე/საჩივარზე ადმინისტრაცია რეაგირებას ახდენს საქართველოს კანონმდებლობისა და ამ წესის შესაბამისად.</w:t>
      </w:r>
    </w:p>
    <w:p w14:paraId="7AB4C66B" w14:textId="77777777" w:rsidR="007D4264" w:rsidRDefault="00000000">
      <w:pPr>
        <w:spacing w:after="56" w:line="259" w:lineRule="auto"/>
        <w:rPr>
          <w:rFonts w:ascii="Sylfaen" w:hAnsi="Sylfaen" w:cs="Sylfaen"/>
        </w:rPr>
      </w:pPr>
      <w:r>
        <w:rPr>
          <w:rFonts w:ascii="Sylfaen" w:hAnsi="Sylfaen" w:cs="Sylfaen"/>
          <w:b/>
          <w:color w:val="0D1D34"/>
          <w:sz w:val="20"/>
        </w:rPr>
        <w:t xml:space="preserve">3.4. </w:t>
      </w:r>
      <w:r>
        <w:rPr>
          <w:rFonts w:ascii="Sylfaen" w:hAnsi="Sylfaen" w:cs="Sylfaen"/>
          <w:color w:val="222222"/>
          <w:sz w:val="20"/>
        </w:rPr>
        <w:t>განცხადება/საჩივარი შედგენილი უნდა იქნეს წერილობითი ფორმით და იგი უნდა შეიცავდეს შემდეგ რეკვიზიტებს:</w:t>
      </w:r>
    </w:p>
    <w:p w14:paraId="042CE0E6" w14:textId="77777777" w:rsidR="007D4264" w:rsidRDefault="00000000">
      <w:pPr>
        <w:spacing w:after="56" w:line="259" w:lineRule="auto"/>
        <w:ind w:left="461" w:hanging="317"/>
        <w:rPr>
          <w:rFonts w:ascii="Sylfaen" w:hAnsi="Sylfaen" w:cs="Sylfaen"/>
        </w:rPr>
      </w:pPr>
      <w:r>
        <w:rPr>
          <w:rFonts w:ascii="Sylfaen" w:hAnsi="Sylfaen" w:cs="Sylfaen"/>
          <w:b/>
          <w:color w:val="0D1D34"/>
          <w:sz w:val="20"/>
        </w:rPr>
        <w:t xml:space="preserve">• </w:t>
      </w:r>
      <w:r>
        <w:rPr>
          <w:rFonts w:ascii="Sylfaen" w:hAnsi="Sylfaen" w:cs="Sylfaen"/>
          <w:color w:val="222222"/>
          <w:sz w:val="20"/>
        </w:rPr>
        <w:t>ორგანიზაციის დასახელებას, რომელსაც მიმართავს განმცხადებელი/საჩივრის ავტორი;</w:t>
      </w:r>
    </w:p>
    <w:p w14:paraId="48BC8BEE" w14:textId="77777777" w:rsidR="007D4264" w:rsidRDefault="00000000">
      <w:pPr>
        <w:spacing w:after="56" w:line="259" w:lineRule="auto"/>
        <w:ind w:left="461" w:hanging="317"/>
        <w:rPr>
          <w:rFonts w:ascii="Sylfaen" w:hAnsi="Sylfaen" w:cs="Sylfaen"/>
        </w:rPr>
      </w:pPr>
      <w:r>
        <w:rPr>
          <w:rFonts w:ascii="Sylfaen" w:hAnsi="Sylfaen" w:cs="Sylfaen"/>
          <w:b/>
          <w:color w:val="0D1D34"/>
          <w:sz w:val="20"/>
        </w:rPr>
        <w:t xml:space="preserve">• </w:t>
      </w:r>
      <w:r>
        <w:rPr>
          <w:rFonts w:ascii="Sylfaen" w:hAnsi="Sylfaen" w:cs="Sylfaen"/>
          <w:color w:val="222222"/>
          <w:sz w:val="20"/>
        </w:rPr>
        <w:t>განმცხადებლის ვინაობასა და მისამართს, საკონტაქტო ტელეფონის ნომრის მითითებით;</w:t>
      </w:r>
    </w:p>
    <w:p w14:paraId="04510208" w14:textId="77777777" w:rsidR="007D4264" w:rsidRDefault="00000000">
      <w:pPr>
        <w:spacing w:after="56" w:line="259" w:lineRule="auto"/>
        <w:ind w:left="461" w:hanging="317"/>
        <w:rPr>
          <w:rFonts w:ascii="Sylfaen" w:hAnsi="Sylfaen" w:cs="Sylfaen"/>
        </w:rPr>
      </w:pPr>
      <w:r>
        <w:rPr>
          <w:rFonts w:ascii="Sylfaen" w:hAnsi="Sylfaen" w:cs="Sylfaen"/>
          <w:b/>
          <w:color w:val="0D1D34"/>
          <w:sz w:val="20"/>
        </w:rPr>
        <w:t xml:space="preserve">• </w:t>
      </w:r>
      <w:r>
        <w:rPr>
          <w:rFonts w:ascii="Sylfaen" w:hAnsi="Sylfaen" w:cs="Sylfaen"/>
          <w:color w:val="222222"/>
          <w:sz w:val="20"/>
        </w:rPr>
        <w:t>მოთხოვნას;</w:t>
      </w:r>
    </w:p>
    <w:p w14:paraId="32C794D8" w14:textId="77777777" w:rsidR="007D4264" w:rsidRDefault="00000000">
      <w:pPr>
        <w:spacing w:after="56" w:line="259" w:lineRule="auto"/>
        <w:ind w:left="461" w:hanging="317"/>
        <w:rPr>
          <w:rFonts w:ascii="Sylfaen" w:hAnsi="Sylfaen" w:cs="Sylfaen"/>
        </w:rPr>
      </w:pPr>
      <w:r>
        <w:rPr>
          <w:rFonts w:ascii="Sylfaen" w:hAnsi="Sylfaen" w:cs="Sylfaen"/>
          <w:b/>
          <w:color w:val="0D1D34"/>
          <w:sz w:val="20"/>
        </w:rPr>
        <w:t xml:space="preserve">• </w:t>
      </w:r>
      <w:r>
        <w:rPr>
          <w:rFonts w:ascii="Sylfaen" w:hAnsi="Sylfaen" w:cs="Sylfaen"/>
          <w:color w:val="222222"/>
          <w:sz w:val="20"/>
        </w:rPr>
        <w:t>გარემოებებს, რომლებიც საფუძვლად უდევს მის მოთხოვნას;</w:t>
      </w:r>
    </w:p>
    <w:p w14:paraId="2DA5F531" w14:textId="77777777" w:rsidR="007D4264" w:rsidRDefault="00000000">
      <w:pPr>
        <w:spacing w:after="56" w:line="259" w:lineRule="auto"/>
        <w:ind w:left="461" w:hanging="317"/>
        <w:rPr>
          <w:rFonts w:ascii="Sylfaen" w:hAnsi="Sylfaen" w:cs="Sylfaen"/>
        </w:rPr>
      </w:pPr>
      <w:r>
        <w:rPr>
          <w:rFonts w:ascii="Sylfaen" w:hAnsi="Sylfaen" w:cs="Sylfaen"/>
          <w:b/>
          <w:color w:val="0D1D34"/>
          <w:sz w:val="20"/>
        </w:rPr>
        <w:t xml:space="preserve">• </w:t>
      </w:r>
      <w:r>
        <w:rPr>
          <w:rFonts w:ascii="Sylfaen" w:hAnsi="Sylfaen" w:cs="Sylfaen"/>
          <w:color w:val="222222"/>
          <w:sz w:val="20"/>
        </w:rPr>
        <w:t>განცხადების/საჩივრის წარდგენის თარიღსა და ხელმოწერას;</w:t>
      </w:r>
    </w:p>
    <w:p w14:paraId="52BC20A8" w14:textId="77777777" w:rsidR="007D4264" w:rsidRDefault="00000000">
      <w:pPr>
        <w:spacing w:after="56" w:line="259" w:lineRule="auto"/>
        <w:ind w:left="461" w:hanging="317"/>
        <w:rPr>
          <w:rFonts w:ascii="Sylfaen" w:hAnsi="Sylfaen" w:cs="Sylfaen"/>
        </w:rPr>
      </w:pPr>
      <w:r>
        <w:rPr>
          <w:rFonts w:ascii="Sylfaen" w:hAnsi="Sylfaen" w:cs="Sylfaen"/>
          <w:b/>
          <w:color w:val="0D1D34"/>
          <w:sz w:val="20"/>
        </w:rPr>
        <w:t xml:space="preserve">• </w:t>
      </w:r>
      <w:r>
        <w:rPr>
          <w:rFonts w:ascii="Sylfaen" w:hAnsi="Sylfaen" w:cs="Sylfaen"/>
          <w:color w:val="222222"/>
          <w:sz w:val="20"/>
        </w:rPr>
        <w:t>განცხადებაზე/საჩივარზე დართული დოკუმენტების ჩამონათვალს, ასეთის არსებობის შემთხვევაში.</w:t>
      </w:r>
    </w:p>
    <w:p w14:paraId="163DAE4B" w14:textId="77777777" w:rsidR="007D4264" w:rsidRDefault="007D4264">
      <w:pPr>
        <w:spacing w:after="40" w:line="269" w:lineRule="auto"/>
        <w:rPr>
          <w:rFonts w:ascii="Sylfaen" w:hAnsi="Sylfaen" w:cs="Sylfaen"/>
        </w:rPr>
      </w:pPr>
    </w:p>
    <w:tbl>
      <w:tblPr>
        <w:tblW w:w="0" w:type="auto"/>
        <w:jc w:val="center"/>
        <w:tblLook w:val="04A0" w:firstRow="1" w:lastRow="0" w:firstColumn="1" w:lastColumn="0" w:noHBand="0" w:noVBand="1"/>
      </w:tblPr>
      <w:tblGrid>
        <w:gridCol w:w="222"/>
        <w:gridCol w:w="9829"/>
      </w:tblGrid>
      <w:tr w:rsidR="007D4264" w14:paraId="340FBA08" w14:textId="77777777">
        <w:trPr>
          <w:jc w:val="center"/>
        </w:trPr>
        <w:tc>
          <w:tcPr>
            <w:tcW w:w="130" w:type="dxa"/>
            <w:tcBorders>
              <w:top w:val="nil"/>
              <w:left w:val="nil"/>
              <w:bottom w:val="nil"/>
              <w:right w:val="nil"/>
            </w:tcBorders>
            <w:shd w:val="clear" w:color="auto" w:fill="F7CC24"/>
          </w:tcPr>
          <w:p w14:paraId="57541DE1" w14:textId="77777777" w:rsidR="007D4264" w:rsidRDefault="007D4264">
            <w:pPr>
              <w:rPr>
                <w:rFonts w:ascii="Sylfaen" w:hAnsi="Sylfaen" w:cs="Sylfaen"/>
              </w:rPr>
            </w:pPr>
          </w:p>
        </w:tc>
        <w:tc>
          <w:tcPr>
            <w:tcW w:w="9936" w:type="dxa"/>
            <w:tcBorders>
              <w:top w:val="nil"/>
              <w:left w:val="nil"/>
              <w:bottom w:val="nil"/>
              <w:right w:val="nil"/>
            </w:tcBorders>
            <w:shd w:val="clear" w:color="auto" w:fill="FFFFFF"/>
          </w:tcPr>
          <w:p w14:paraId="510B2823" w14:textId="77777777" w:rsidR="007D4264" w:rsidRDefault="00000000">
            <w:pPr>
              <w:spacing w:after="20" w:line="269" w:lineRule="auto"/>
              <w:rPr>
                <w:rFonts w:ascii="Sylfaen" w:hAnsi="Sylfaen" w:cs="Sylfaen"/>
              </w:rPr>
            </w:pPr>
            <w:r>
              <w:rPr>
                <w:rFonts w:ascii="Sylfaen" w:hAnsi="Sylfaen" w:cs="Sylfaen"/>
                <w:b/>
                <w:color w:val="0D1D34"/>
                <w:sz w:val="22"/>
              </w:rPr>
              <w:t>მუხლი 4. განცხადების განხილვის ზოგადი წესი და ვადები</w:t>
            </w:r>
          </w:p>
        </w:tc>
      </w:tr>
    </w:tbl>
    <w:p w14:paraId="5A608D49" w14:textId="77777777" w:rsidR="007D4264" w:rsidRDefault="00000000">
      <w:pPr>
        <w:spacing w:after="56" w:line="259" w:lineRule="auto"/>
        <w:rPr>
          <w:rFonts w:ascii="Sylfaen" w:hAnsi="Sylfaen" w:cs="Sylfaen"/>
        </w:rPr>
      </w:pPr>
      <w:r>
        <w:rPr>
          <w:rFonts w:ascii="Sylfaen" w:hAnsi="Sylfaen" w:cs="Sylfaen"/>
          <w:b/>
          <w:color w:val="0D1D34"/>
          <w:sz w:val="20"/>
        </w:rPr>
        <w:t xml:space="preserve">4.1. </w:t>
      </w:r>
      <w:r>
        <w:rPr>
          <w:rFonts w:ascii="Sylfaen" w:hAnsi="Sylfaen" w:cs="Sylfaen"/>
          <w:color w:val="222222"/>
          <w:sz w:val="20"/>
        </w:rPr>
        <w:t>განცხადებას განიხილავს უფლებამოსილი პირი/ორგანო, რომლის კომპეტენციის ფარგლებსაც განეკუთვნება განცხადებაზე პასუხის გაცემა.</w:t>
      </w:r>
    </w:p>
    <w:p w14:paraId="45191531" w14:textId="77777777" w:rsidR="007D4264" w:rsidRDefault="00000000">
      <w:pPr>
        <w:spacing w:after="56" w:line="259" w:lineRule="auto"/>
        <w:rPr>
          <w:rFonts w:ascii="Sylfaen" w:hAnsi="Sylfaen" w:cs="Sylfaen"/>
        </w:rPr>
      </w:pPr>
      <w:r>
        <w:rPr>
          <w:rFonts w:ascii="Sylfaen" w:hAnsi="Sylfaen" w:cs="Sylfaen"/>
          <w:b/>
          <w:color w:val="0D1D34"/>
          <w:sz w:val="20"/>
        </w:rPr>
        <w:t xml:space="preserve">4.2. </w:t>
      </w:r>
      <w:r>
        <w:rPr>
          <w:rFonts w:ascii="Sylfaen" w:hAnsi="Sylfaen" w:cs="Sylfaen"/>
          <w:color w:val="222222"/>
          <w:sz w:val="20"/>
        </w:rPr>
        <w:t>კორესპონდენცია, თუ ეს წინასწარ სხვაგვარად არ არის დადგენილი სკოლის შიდა მარეგულირებელი ან სხვა საკანონმდებლო/კანონქვემდებარე ნორმატიული აქტით, გაიცემა სკოლის დირექტორის სახელით და ხელმოწერით.</w:t>
      </w:r>
    </w:p>
    <w:p w14:paraId="6E4ED350" w14:textId="77777777" w:rsidR="007D4264" w:rsidRDefault="00000000">
      <w:pPr>
        <w:spacing w:after="56" w:line="259" w:lineRule="auto"/>
        <w:rPr>
          <w:rFonts w:ascii="Sylfaen" w:hAnsi="Sylfaen" w:cs="Sylfaen"/>
        </w:rPr>
      </w:pPr>
      <w:r>
        <w:rPr>
          <w:rFonts w:ascii="Sylfaen" w:hAnsi="Sylfaen" w:cs="Sylfaen"/>
          <w:b/>
          <w:color w:val="0D1D34"/>
          <w:sz w:val="20"/>
        </w:rPr>
        <w:t xml:space="preserve">4.3. </w:t>
      </w:r>
      <w:r>
        <w:rPr>
          <w:rFonts w:ascii="Sylfaen" w:hAnsi="Sylfaen" w:cs="Sylfaen"/>
          <w:color w:val="222222"/>
          <w:sz w:val="20"/>
        </w:rPr>
        <w:t>განცხადების განხილვის ვადა, თუ კანონმდებლობით სხვა რამ არ არის დადგენილი, განისაზღვრება 10 სამუშაო დღით. თუ განცხადებით მოთხოვნილია აქტის გამოცემა, რომელიც არ ეხება მესამე პირის ინტერესებს, იგი უნდა გამოიცეს განცხადების წარდგენიდან 15 დღის ვადაში, თუ კანონმდებლობით სხვა რამ არ არის დადგენილი.</w:t>
      </w:r>
    </w:p>
    <w:p w14:paraId="610D8E16" w14:textId="77777777" w:rsidR="007D4264" w:rsidRDefault="00000000">
      <w:pPr>
        <w:spacing w:after="56" w:line="259" w:lineRule="auto"/>
        <w:rPr>
          <w:rFonts w:ascii="Sylfaen" w:hAnsi="Sylfaen" w:cs="Sylfaen"/>
        </w:rPr>
      </w:pPr>
      <w:r>
        <w:rPr>
          <w:rFonts w:ascii="Sylfaen" w:hAnsi="Sylfaen" w:cs="Sylfaen"/>
          <w:b/>
          <w:color w:val="0D1D34"/>
          <w:sz w:val="20"/>
        </w:rPr>
        <w:t xml:space="preserve">4.4. </w:t>
      </w:r>
      <w:r>
        <w:rPr>
          <w:rFonts w:ascii="Sylfaen" w:hAnsi="Sylfaen" w:cs="Sylfaen"/>
          <w:color w:val="222222"/>
          <w:sz w:val="20"/>
        </w:rPr>
        <w:t>თუ საქმისათვის არსებითი მნიშვნელობის მქონე გარემოებათა დადგენისათვის შესაბამისი აქტის გამოსაცემად კანონმდებლობით გათვალისწინებულზე მეტი ვადაა საჭირო, სკოლას შეუძლია ადმინისტრაციული წარმოების დაწყებისას მიიღოს გადაწყვეტილება აქტის გამოცემის ვადის გაგრძელების შესახებ.</w:t>
      </w:r>
    </w:p>
    <w:p w14:paraId="6010BCBB" w14:textId="77777777" w:rsidR="007D4264" w:rsidRDefault="00000000">
      <w:pPr>
        <w:spacing w:after="56" w:line="259" w:lineRule="auto"/>
        <w:rPr>
          <w:rFonts w:ascii="Sylfaen" w:hAnsi="Sylfaen" w:cs="Sylfaen"/>
        </w:rPr>
      </w:pPr>
      <w:r>
        <w:rPr>
          <w:rFonts w:ascii="Sylfaen" w:hAnsi="Sylfaen" w:cs="Sylfaen"/>
          <w:b/>
          <w:color w:val="0D1D34"/>
          <w:sz w:val="20"/>
        </w:rPr>
        <w:t xml:space="preserve">4.5. </w:t>
      </w:r>
      <w:r>
        <w:rPr>
          <w:rFonts w:ascii="Sylfaen" w:hAnsi="Sylfaen" w:cs="Sylfaen"/>
          <w:color w:val="222222"/>
          <w:sz w:val="20"/>
        </w:rPr>
        <w:t>ამ მუხლის 4.4 პუნქტით გათვალისწინებულ შემთხვევაში აქტის გამოცემის საერთო ვადა არ უნდა აღემატებოდეს 3 თვეს.</w:t>
      </w:r>
    </w:p>
    <w:p w14:paraId="7D252A7F" w14:textId="77777777" w:rsidR="007D4264" w:rsidRDefault="00000000">
      <w:pPr>
        <w:spacing w:after="56" w:line="259" w:lineRule="auto"/>
        <w:rPr>
          <w:rFonts w:ascii="Sylfaen" w:hAnsi="Sylfaen" w:cs="Sylfaen"/>
        </w:rPr>
      </w:pPr>
      <w:r>
        <w:rPr>
          <w:rFonts w:ascii="Sylfaen" w:hAnsi="Sylfaen" w:cs="Sylfaen"/>
          <w:b/>
          <w:color w:val="0D1D34"/>
          <w:sz w:val="20"/>
        </w:rPr>
        <w:t xml:space="preserve">4.6. </w:t>
      </w:r>
      <w:r>
        <w:rPr>
          <w:rFonts w:ascii="Sylfaen" w:hAnsi="Sylfaen" w:cs="Sylfaen"/>
          <w:color w:val="222222"/>
          <w:sz w:val="20"/>
        </w:rPr>
        <w:t>განცხადებაზე პასუხი უნდა იყოს დასაბუთებული.</w:t>
      </w:r>
    </w:p>
    <w:p w14:paraId="15DC3ECE" w14:textId="77777777" w:rsidR="007D4264" w:rsidRDefault="007D4264">
      <w:pPr>
        <w:spacing w:after="40" w:line="269" w:lineRule="auto"/>
        <w:rPr>
          <w:rFonts w:ascii="Sylfaen" w:hAnsi="Sylfaen" w:cs="Sylfaen"/>
        </w:rPr>
      </w:pPr>
    </w:p>
    <w:tbl>
      <w:tblPr>
        <w:tblW w:w="0" w:type="auto"/>
        <w:jc w:val="center"/>
        <w:tblLook w:val="04A0" w:firstRow="1" w:lastRow="0" w:firstColumn="1" w:lastColumn="0" w:noHBand="0" w:noVBand="1"/>
      </w:tblPr>
      <w:tblGrid>
        <w:gridCol w:w="222"/>
        <w:gridCol w:w="9829"/>
      </w:tblGrid>
      <w:tr w:rsidR="007D4264" w14:paraId="29A1D1F7" w14:textId="77777777">
        <w:trPr>
          <w:jc w:val="center"/>
        </w:trPr>
        <w:tc>
          <w:tcPr>
            <w:tcW w:w="130" w:type="dxa"/>
            <w:tcBorders>
              <w:top w:val="nil"/>
              <w:left w:val="nil"/>
              <w:bottom w:val="nil"/>
              <w:right w:val="nil"/>
            </w:tcBorders>
            <w:shd w:val="clear" w:color="auto" w:fill="F7CC24"/>
          </w:tcPr>
          <w:p w14:paraId="3D621145" w14:textId="77777777" w:rsidR="007D4264" w:rsidRDefault="007D4264">
            <w:pPr>
              <w:rPr>
                <w:rFonts w:ascii="Sylfaen" w:hAnsi="Sylfaen" w:cs="Sylfaen"/>
              </w:rPr>
            </w:pPr>
          </w:p>
        </w:tc>
        <w:tc>
          <w:tcPr>
            <w:tcW w:w="9936" w:type="dxa"/>
            <w:tcBorders>
              <w:top w:val="nil"/>
              <w:left w:val="nil"/>
              <w:bottom w:val="nil"/>
              <w:right w:val="nil"/>
            </w:tcBorders>
            <w:shd w:val="clear" w:color="auto" w:fill="FFFFFF"/>
          </w:tcPr>
          <w:p w14:paraId="763D52E3" w14:textId="77777777" w:rsidR="007D4264" w:rsidRDefault="00000000">
            <w:pPr>
              <w:spacing w:after="20" w:line="269" w:lineRule="auto"/>
              <w:rPr>
                <w:rFonts w:ascii="Sylfaen" w:hAnsi="Sylfaen" w:cs="Sylfaen"/>
              </w:rPr>
            </w:pPr>
            <w:r>
              <w:rPr>
                <w:rFonts w:ascii="Sylfaen" w:hAnsi="Sylfaen" w:cs="Sylfaen"/>
                <w:b/>
                <w:color w:val="0D1D34"/>
                <w:sz w:val="22"/>
              </w:rPr>
              <w:t>მუხლი 5. საჩივრის განხილვის ზოგადი წესი და ვადები</w:t>
            </w:r>
          </w:p>
        </w:tc>
      </w:tr>
    </w:tbl>
    <w:p w14:paraId="4000C22E" w14:textId="77777777" w:rsidR="007D4264" w:rsidRDefault="00000000">
      <w:pPr>
        <w:spacing w:after="56" w:line="259" w:lineRule="auto"/>
        <w:rPr>
          <w:rFonts w:ascii="Sylfaen" w:hAnsi="Sylfaen" w:cs="Sylfaen"/>
        </w:rPr>
      </w:pPr>
      <w:r>
        <w:rPr>
          <w:rFonts w:ascii="Sylfaen" w:hAnsi="Sylfaen" w:cs="Sylfaen"/>
          <w:b/>
          <w:color w:val="0D1D34"/>
          <w:sz w:val="20"/>
        </w:rPr>
        <w:t xml:space="preserve">5.1. </w:t>
      </w:r>
      <w:r>
        <w:rPr>
          <w:rFonts w:ascii="Sylfaen" w:hAnsi="Sylfaen" w:cs="Sylfaen"/>
          <w:color w:val="222222"/>
          <w:sz w:val="20"/>
        </w:rPr>
        <w:t>საჩივარს განიხილავს უფლებამოსილი პირი/ორგანო, რომლის კომპეტენციის ფარგლებსაც განეკუთვნება საჩივარზე პასუხის გაცემა.</w:t>
      </w:r>
    </w:p>
    <w:p w14:paraId="78262331" w14:textId="77777777" w:rsidR="007D4264" w:rsidRDefault="00000000">
      <w:pPr>
        <w:spacing w:after="56" w:line="259" w:lineRule="auto"/>
        <w:rPr>
          <w:rFonts w:ascii="Sylfaen" w:hAnsi="Sylfaen" w:cs="Sylfaen"/>
        </w:rPr>
      </w:pPr>
      <w:r>
        <w:rPr>
          <w:rFonts w:ascii="Sylfaen" w:hAnsi="Sylfaen" w:cs="Sylfaen"/>
          <w:b/>
          <w:color w:val="0D1D34"/>
          <w:sz w:val="20"/>
        </w:rPr>
        <w:t xml:space="preserve">5.2. </w:t>
      </w:r>
      <w:r>
        <w:rPr>
          <w:rFonts w:ascii="Sylfaen" w:hAnsi="Sylfaen" w:cs="Sylfaen"/>
          <w:color w:val="222222"/>
          <w:sz w:val="20"/>
        </w:rPr>
        <w:t>საჩივრის განხილვის ვადა განისაზღვრება ერთი თვის ვადით.</w:t>
      </w:r>
    </w:p>
    <w:p w14:paraId="6A210FC0" w14:textId="77777777" w:rsidR="007D4264" w:rsidRDefault="00000000">
      <w:pPr>
        <w:spacing w:after="56" w:line="259" w:lineRule="auto"/>
        <w:rPr>
          <w:rFonts w:ascii="Sylfaen" w:hAnsi="Sylfaen" w:cs="Sylfaen"/>
        </w:rPr>
      </w:pPr>
      <w:r>
        <w:rPr>
          <w:rFonts w:ascii="Sylfaen" w:hAnsi="Sylfaen" w:cs="Sylfaen"/>
          <w:b/>
          <w:color w:val="0D1D34"/>
          <w:sz w:val="20"/>
        </w:rPr>
        <w:t xml:space="preserve">5.3. </w:t>
      </w:r>
      <w:r>
        <w:rPr>
          <w:rFonts w:ascii="Sylfaen" w:hAnsi="Sylfaen" w:cs="Sylfaen"/>
          <w:color w:val="222222"/>
          <w:sz w:val="20"/>
        </w:rPr>
        <w:t>თუ საქმისათვის არსებითი მნიშვნელობის მქონე გარემოებათა დადგენისათვის აუცილებელია საჩივრის განსახილველად ერთთვიან ვადაზე მეტი, მაშინ შესაბამისი ორგანო უფლებამოსილია გამოიტანოს დასაბუთებული გადაწყვეტილება საჩივრის განხილვის ვადის გაგრძელების შესახებ. ეს ვადა შეიძლება გაგრძელდეს დამატებით ერთი თვეზე მეტი ვადით.</w:t>
      </w:r>
    </w:p>
    <w:p w14:paraId="116629D2" w14:textId="77777777" w:rsidR="007D4264" w:rsidRDefault="00000000">
      <w:pPr>
        <w:spacing w:after="56" w:line="259" w:lineRule="auto"/>
        <w:rPr>
          <w:rFonts w:ascii="Sylfaen" w:hAnsi="Sylfaen" w:cs="Sylfaen"/>
        </w:rPr>
      </w:pPr>
      <w:r>
        <w:rPr>
          <w:rFonts w:ascii="Sylfaen" w:hAnsi="Sylfaen" w:cs="Sylfaen"/>
          <w:b/>
          <w:color w:val="0D1D34"/>
          <w:sz w:val="20"/>
        </w:rPr>
        <w:t xml:space="preserve">5.4. </w:t>
      </w:r>
      <w:r>
        <w:rPr>
          <w:rFonts w:ascii="Sylfaen" w:hAnsi="Sylfaen" w:cs="Sylfaen"/>
          <w:color w:val="222222"/>
          <w:sz w:val="20"/>
        </w:rPr>
        <w:t>ამ წესის 5.3 მუხლით გათვალისწინებულ შემთხვევაში საჩივრის ავტორს უნდა ეცნობოს საჩივრის სკოლაში რეგისტრაციიდან 7 დღის ვადაში.</w:t>
      </w:r>
    </w:p>
    <w:p w14:paraId="175F1470" w14:textId="77777777" w:rsidR="007D4264" w:rsidRDefault="00000000">
      <w:pPr>
        <w:spacing w:after="56" w:line="259" w:lineRule="auto"/>
        <w:rPr>
          <w:rFonts w:ascii="Sylfaen" w:hAnsi="Sylfaen" w:cs="Sylfaen"/>
        </w:rPr>
      </w:pPr>
      <w:r>
        <w:rPr>
          <w:rFonts w:ascii="Sylfaen" w:hAnsi="Sylfaen" w:cs="Sylfaen"/>
          <w:b/>
          <w:color w:val="0D1D34"/>
          <w:sz w:val="20"/>
        </w:rPr>
        <w:t xml:space="preserve">5.5. </w:t>
      </w:r>
      <w:r>
        <w:rPr>
          <w:rFonts w:ascii="Sylfaen" w:hAnsi="Sylfaen" w:cs="Sylfaen"/>
          <w:color w:val="222222"/>
          <w:sz w:val="20"/>
        </w:rPr>
        <w:t>საჩივარზე პასუხი უნდა იყოს დასაბუთებული.</w:t>
      </w:r>
    </w:p>
    <w:p w14:paraId="359FDA8A" w14:textId="77777777" w:rsidR="007D4264" w:rsidRDefault="00000000">
      <w:pPr>
        <w:spacing w:after="56" w:line="259" w:lineRule="auto"/>
        <w:rPr>
          <w:rFonts w:ascii="Sylfaen" w:hAnsi="Sylfaen" w:cs="Sylfaen"/>
        </w:rPr>
      </w:pPr>
      <w:r>
        <w:rPr>
          <w:rFonts w:ascii="Sylfaen" w:hAnsi="Sylfaen" w:cs="Sylfaen"/>
          <w:b/>
          <w:color w:val="0D1D34"/>
          <w:sz w:val="20"/>
        </w:rPr>
        <w:t xml:space="preserve">5.6. </w:t>
      </w:r>
      <w:r>
        <w:rPr>
          <w:rFonts w:ascii="Sylfaen" w:hAnsi="Sylfaen" w:cs="Sylfaen"/>
          <w:color w:val="222222"/>
          <w:sz w:val="20"/>
        </w:rPr>
        <w:t>სკოლის მიერ მომზადებულ კორესპონდენციაში, საჭიროების შემთხვევაში, მითითებული უნდა იყოს გადაწყვეტილების გასაჩივრების წესი.</w:t>
      </w:r>
    </w:p>
    <w:p w14:paraId="508FAF68" w14:textId="77777777" w:rsidR="007D4264" w:rsidRDefault="007D4264">
      <w:pPr>
        <w:spacing w:after="40" w:line="269" w:lineRule="auto"/>
        <w:rPr>
          <w:rFonts w:ascii="Sylfaen" w:hAnsi="Sylfaen" w:cs="Sylfaen"/>
        </w:rPr>
      </w:pPr>
    </w:p>
    <w:tbl>
      <w:tblPr>
        <w:tblW w:w="0" w:type="auto"/>
        <w:jc w:val="center"/>
        <w:tblLook w:val="04A0" w:firstRow="1" w:lastRow="0" w:firstColumn="1" w:lastColumn="0" w:noHBand="0" w:noVBand="1"/>
      </w:tblPr>
      <w:tblGrid>
        <w:gridCol w:w="1294"/>
        <w:gridCol w:w="8757"/>
      </w:tblGrid>
      <w:tr w:rsidR="007D4264" w14:paraId="557938DF" w14:textId="77777777">
        <w:trPr>
          <w:jc w:val="center"/>
        </w:trPr>
        <w:tc>
          <w:tcPr>
            <w:tcW w:w="1296" w:type="dxa"/>
            <w:tcBorders>
              <w:top w:val="nil"/>
              <w:left w:val="nil"/>
              <w:bottom w:val="nil"/>
              <w:right w:val="nil"/>
            </w:tcBorders>
            <w:shd w:val="clear" w:color="auto" w:fill="0D1D34"/>
            <w:vAlign w:val="center"/>
          </w:tcPr>
          <w:p w14:paraId="3349095D" w14:textId="77777777" w:rsidR="007D4264" w:rsidRDefault="00000000">
            <w:pPr>
              <w:jc w:val="center"/>
              <w:rPr>
                <w:rFonts w:ascii="Sylfaen" w:hAnsi="Sylfaen" w:cs="Sylfaen"/>
              </w:rPr>
            </w:pPr>
            <w:r>
              <w:rPr>
                <w:rFonts w:ascii="Sylfaen" w:hAnsi="Sylfaen" w:cs="Sylfaen"/>
                <w:b/>
                <w:color w:val="FFFFFF"/>
                <w:sz w:val="20"/>
              </w:rPr>
              <w:t>თავი II</w:t>
            </w:r>
          </w:p>
        </w:tc>
        <w:tc>
          <w:tcPr>
            <w:tcW w:w="8784" w:type="dxa"/>
            <w:tcBorders>
              <w:top w:val="nil"/>
              <w:left w:val="nil"/>
              <w:bottom w:val="nil"/>
              <w:right w:val="nil"/>
            </w:tcBorders>
            <w:shd w:val="clear" w:color="auto" w:fill="0D1D34"/>
            <w:vAlign w:val="center"/>
          </w:tcPr>
          <w:p w14:paraId="13F913CC" w14:textId="77777777" w:rsidR="007D4264" w:rsidRDefault="00000000">
            <w:pPr>
              <w:rPr>
                <w:rFonts w:ascii="Sylfaen" w:hAnsi="Sylfaen" w:cs="Sylfaen"/>
              </w:rPr>
            </w:pPr>
            <w:r>
              <w:rPr>
                <w:rFonts w:ascii="Sylfaen" w:hAnsi="Sylfaen" w:cs="Sylfaen"/>
                <w:b/>
                <w:color w:val="FFFFFF"/>
                <w:sz w:val="20"/>
              </w:rPr>
              <w:t>საჩივრის განხილვის წესი დისციპლინური წარმოებისას</w:t>
            </w:r>
          </w:p>
        </w:tc>
      </w:tr>
    </w:tbl>
    <w:p w14:paraId="2687B2F5" w14:textId="77777777" w:rsidR="007D4264" w:rsidRDefault="007D4264">
      <w:pPr>
        <w:spacing w:after="80" w:line="269" w:lineRule="auto"/>
        <w:rPr>
          <w:rFonts w:ascii="Sylfaen" w:hAnsi="Sylfaen" w:cs="Sylfaen"/>
        </w:rPr>
      </w:pPr>
    </w:p>
    <w:tbl>
      <w:tblPr>
        <w:tblW w:w="0" w:type="auto"/>
        <w:jc w:val="center"/>
        <w:tblLook w:val="04A0" w:firstRow="1" w:lastRow="0" w:firstColumn="1" w:lastColumn="0" w:noHBand="0" w:noVBand="1"/>
      </w:tblPr>
      <w:tblGrid>
        <w:gridCol w:w="222"/>
        <w:gridCol w:w="9829"/>
      </w:tblGrid>
      <w:tr w:rsidR="007D4264" w14:paraId="55FC07AC" w14:textId="77777777">
        <w:trPr>
          <w:jc w:val="center"/>
        </w:trPr>
        <w:tc>
          <w:tcPr>
            <w:tcW w:w="130" w:type="dxa"/>
            <w:tcBorders>
              <w:top w:val="nil"/>
              <w:left w:val="nil"/>
              <w:bottom w:val="nil"/>
              <w:right w:val="nil"/>
            </w:tcBorders>
            <w:shd w:val="clear" w:color="auto" w:fill="F7CC24"/>
          </w:tcPr>
          <w:p w14:paraId="3EE922B7" w14:textId="77777777" w:rsidR="007D4264" w:rsidRDefault="007D4264">
            <w:pPr>
              <w:rPr>
                <w:rFonts w:ascii="Sylfaen" w:hAnsi="Sylfaen" w:cs="Sylfaen"/>
              </w:rPr>
            </w:pPr>
          </w:p>
        </w:tc>
        <w:tc>
          <w:tcPr>
            <w:tcW w:w="9936" w:type="dxa"/>
            <w:tcBorders>
              <w:top w:val="nil"/>
              <w:left w:val="nil"/>
              <w:bottom w:val="nil"/>
              <w:right w:val="nil"/>
            </w:tcBorders>
            <w:shd w:val="clear" w:color="auto" w:fill="FFFFFF"/>
          </w:tcPr>
          <w:p w14:paraId="10E5ABC9" w14:textId="77777777" w:rsidR="007D4264" w:rsidRDefault="00000000">
            <w:pPr>
              <w:spacing w:after="20" w:line="269" w:lineRule="auto"/>
              <w:rPr>
                <w:rFonts w:ascii="Sylfaen" w:hAnsi="Sylfaen" w:cs="Sylfaen"/>
              </w:rPr>
            </w:pPr>
            <w:r>
              <w:rPr>
                <w:rFonts w:ascii="Sylfaen" w:hAnsi="Sylfaen" w:cs="Sylfaen"/>
                <w:b/>
                <w:color w:val="0D1D34"/>
                <w:sz w:val="22"/>
              </w:rPr>
              <w:t>მუხლი 6. დისციპლინურ გადაცდომებთან დაკავშირებული საჩივრის განხილვის ზოგადი წესი</w:t>
            </w:r>
          </w:p>
        </w:tc>
      </w:tr>
    </w:tbl>
    <w:p w14:paraId="40BF4087" w14:textId="77777777" w:rsidR="007D4264" w:rsidRDefault="00000000">
      <w:pPr>
        <w:spacing w:after="56" w:line="259" w:lineRule="auto"/>
        <w:rPr>
          <w:rFonts w:ascii="Sylfaen" w:hAnsi="Sylfaen" w:cs="Sylfaen"/>
        </w:rPr>
      </w:pPr>
      <w:r>
        <w:rPr>
          <w:rFonts w:ascii="Sylfaen" w:hAnsi="Sylfaen" w:cs="Sylfaen"/>
          <w:b/>
          <w:color w:val="0D1D34"/>
          <w:sz w:val="20"/>
        </w:rPr>
        <w:t xml:space="preserve">6.1. </w:t>
      </w:r>
      <w:r>
        <w:rPr>
          <w:rFonts w:ascii="Sylfaen" w:hAnsi="Sylfaen" w:cs="Sylfaen"/>
          <w:color w:val="222222"/>
          <w:sz w:val="20"/>
        </w:rPr>
        <w:t>სკოლაში დისციპლინური წარმოება მიმდინარეობს სკოლის შინაგანაწესით დადგენილი წესის შესაბამისად.</w:t>
      </w:r>
    </w:p>
    <w:p w14:paraId="041B5C3B" w14:textId="77777777" w:rsidR="007D4264" w:rsidRDefault="00000000">
      <w:pPr>
        <w:spacing w:after="56" w:line="259" w:lineRule="auto"/>
        <w:rPr>
          <w:rFonts w:ascii="Sylfaen" w:hAnsi="Sylfaen" w:cs="Sylfaen"/>
        </w:rPr>
      </w:pPr>
      <w:r>
        <w:rPr>
          <w:rFonts w:ascii="Sylfaen" w:hAnsi="Sylfaen" w:cs="Sylfaen"/>
          <w:b/>
          <w:color w:val="0D1D34"/>
          <w:sz w:val="20"/>
        </w:rPr>
        <w:t xml:space="preserve">6.2. </w:t>
      </w:r>
      <w:r>
        <w:rPr>
          <w:rFonts w:ascii="Sylfaen" w:hAnsi="Sylfaen" w:cs="Sylfaen"/>
          <w:color w:val="222222"/>
          <w:sz w:val="20"/>
        </w:rPr>
        <w:t>სკოლის დირექტორის გადაწყვეტილება დისციპლინური სახდელის დაკისრებასთან დაკავშირებით საჩივრდება სასამართლოში საქართველოს კანონმდებლობით დადგენილი წესით, გადაწყვეტილების გაცნობიდან ერთი თვის ვადაში.</w:t>
      </w:r>
    </w:p>
    <w:p w14:paraId="28ADE71A" w14:textId="77777777" w:rsidR="007D4264" w:rsidRDefault="00000000">
      <w:pPr>
        <w:spacing w:after="56" w:line="259" w:lineRule="auto"/>
        <w:rPr>
          <w:rFonts w:ascii="Sylfaen" w:hAnsi="Sylfaen" w:cs="Sylfaen"/>
        </w:rPr>
      </w:pPr>
      <w:r>
        <w:rPr>
          <w:rFonts w:ascii="Sylfaen" w:hAnsi="Sylfaen" w:cs="Sylfaen"/>
          <w:b/>
          <w:color w:val="0D1D34"/>
          <w:sz w:val="20"/>
        </w:rPr>
        <w:t xml:space="preserve">6.3. </w:t>
      </w:r>
      <w:r>
        <w:rPr>
          <w:rFonts w:ascii="Sylfaen" w:hAnsi="Sylfaen" w:cs="Sylfaen"/>
          <w:color w:val="222222"/>
          <w:sz w:val="20"/>
        </w:rPr>
        <w:t>წინამდებარე მუხლის 6.2 პუნქტით გათვალისწინებული გასაჩივრება არ იწვევს ამ მუხლის 6.1 პუნქტით გათვალისწინებული აქტის მოქმედების შეჩერებას.</w:t>
      </w:r>
    </w:p>
    <w:p w14:paraId="3287959B" w14:textId="77777777" w:rsidR="007D4264" w:rsidRDefault="007D4264">
      <w:pPr>
        <w:spacing w:after="40" w:line="269" w:lineRule="auto"/>
        <w:rPr>
          <w:rFonts w:ascii="Sylfaen" w:hAnsi="Sylfaen" w:cs="Sylfaen"/>
        </w:rPr>
      </w:pPr>
    </w:p>
    <w:p w14:paraId="3D07DE28" w14:textId="77777777" w:rsidR="007D4264" w:rsidRDefault="007D4264">
      <w:pPr>
        <w:spacing w:after="40" w:line="269" w:lineRule="auto"/>
        <w:rPr>
          <w:rFonts w:ascii="Sylfaen" w:hAnsi="Sylfaen" w:cs="Sylfaen"/>
        </w:rPr>
      </w:pPr>
    </w:p>
    <w:tbl>
      <w:tblPr>
        <w:tblW w:w="0" w:type="auto"/>
        <w:jc w:val="center"/>
        <w:tblLook w:val="04A0" w:firstRow="1" w:lastRow="0" w:firstColumn="1" w:lastColumn="0" w:noHBand="0" w:noVBand="1"/>
      </w:tblPr>
      <w:tblGrid>
        <w:gridCol w:w="1294"/>
        <w:gridCol w:w="8757"/>
      </w:tblGrid>
      <w:tr w:rsidR="007D4264" w14:paraId="19B1CA30" w14:textId="77777777">
        <w:trPr>
          <w:jc w:val="center"/>
        </w:trPr>
        <w:tc>
          <w:tcPr>
            <w:tcW w:w="1296" w:type="dxa"/>
            <w:tcBorders>
              <w:top w:val="nil"/>
              <w:left w:val="nil"/>
              <w:bottom w:val="nil"/>
              <w:right w:val="nil"/>
            </w:tcBorders>
            <w:shd w:val="clear" w:color="auto" w:fill="0D1D34"/>
            <w:vAlign w:val="center"/>
          </w:tcPr>
          <w:p w14:paraId="71E28569" w14:textId="5D327BE4" w:rsidR="007D4264" w:rsidRDefault="00000000">
            <w:pPr>
              <w:jc w:val="center"/>
              <w:rPr>
                <w:rFonts w:ascii="Sylfaen" w:hAnsi="Sylfaen" w:cs="Sylfaen"/>
              </w:rPr>
            </w:pPr>
            <w:r>
              <w:rPr>
                <w:rFonts w:ascii="Sylfaen" w:hAnsi="Sylfaen" w:cs="Sylfaen"/>
                <w:b/>
                <w:color w:val="FFFFFF"/>
                <w:sz w:val="20"/>
              </w:rPr>
              <w:t>თავი I</w:t>
            </w:r>
            <w:r w:rsidR="004C1421">
              <w:rPr>
                <w:rFonts w:ascii="Sylfaen" w:hAnsi="Sylfaen" w:cs="Sylfaen"/>
                <w:b/>
                <w:color w:val="FFFFFF"/>
                <w:sz w:val="20"/>
              </w:rPr>
              <w:t>II</w:t>
            </w:r>
          </w:p>
        </w:tc>
        <w:tc>
          <w:tcPr>
            <w:tcW w:w="8784" w:type="dxa"/>
            <w:tcBorders>
              <w:top w:val="nil"/>
              <w:left w:val="nil"/>
              <w:bottom w:val="nil"/>
              <w:right w:val="nil"/>
            </w:tcBorders>
            <w:shd w:val="clear" w:color="auto" w:fill="0D1D34"/>
            <w:vAlign w:val="center"/>
          </w:tcPr>
          <w:p w14:paraId="1A250808" w14:textId="77777777" w:rsidR="007D4264" w:rsidRDefault="00000000">
            <w:pPr>
              <w:rPr>
                <w:rFonts w:ascii="Sylfaen" w:hAnsi="Sylfaen" w:cs="Sylfaen"/>
              </w:rPr>
            </w:pPr>
            <w:r>
              <w:rPr>
                <w:rFonts w:ascii="Sylfaen" w:hAnsi="Sylfaen" w:cs="Sylfaen"/>
                <w:b/>
                <w:color w:val="FFFFFF"/>
                <w:sz w:val="20"/>
              </w:rPr>
              <w:t>მასწავლებელთა, მშობელთა და მოსწავლეთა საჩივრის განხილვა</w:t>
            </w:r>
          </w:p>
        </w:tc>
      </w:tr>
    </w:tbl>
    <w:p w14:paraId="54A65E84" w14:textId="77777777" w:rsidR="007D4264" w:rsidRDefault="007D4264">
      <w:pPr>
        <w:spacing w:after="80" w:line="269" w:lineRule="auto"/>
        <w:rPr>
          <w:rFonts w:ascii="Sylfaen" w:hAnsi="Sylfaen" w:cs="Sylfaen"/>
        </w:rPr>
      </w:pPr>
    </w:p>
    <w:tbl>
      <w:tblPr>
        <w:tblW w:w="0" w:type="auto"/>
        <w:jc w:val="center"/>
        <w:tblLook w:val="04A0" w:firstRow="1" w:lastRow="0" w:firstColumn="1" w:lastColumn="0" w:noHBand="0" w:noVBand="1"/>
      </w:tblPr>
      <w:tblGrid>
        <w:gridCol w:w="222"/>
        <w:gridCol w:w="9829"/>
      </w:tblGrid>
      <w:tr w:rsidR="007D4264" w14:paraId="5E981E0A" w14:textId="77777777">
        <w:trPr>
          <w:jc w:val="center"/>
        </w:trPr>
        <w:tc>
          <w:tcPr>
            <w:tcW w:w="130" w:type="dxa"/>
            <w:tcBorders>
              <w:top w:val="nil"/>
              <w:left w:val="nil"/>
              <w:bottom w:val="nil"/>
              <w:right w:val="nil"/>
            </w:tcBorders>
            <w:shd w:val="clear" w:color="auto" w:fill="F7CC24"/>
          </w:tcPr>
          <w:p w14:paraId="0D84C7F2" w14:textId="77777777" w:rsidR="007D4264" w:rsidRDefault="007D4264">
            <w:pPr>
              <w:rPr>
                <w:rFonts w:ascii="Sylfaen" w:hAnsi="Sylfaen" w:cs="Sylfaen"/>
              </w:rPr>
            </w:pPr>
          </w:p>
        </w:tc>
        <w:tc>
          <w:tcPr>
            <w:tcW w:w="9936" w:type="dxa"/>
            <w:tcBorders>
              <w:top w:val="nil"/>
              <w:left w:val="nil"/>
              <w:bottom w:val="nil"/>
              <w:right w:val="nil"/>
            </w:tcBorders>
            <w:shd w:val="clear" w:color="auto" w:fill="FFFFFF"/>
          </w:tcPr>
          <w:p w14:paraId="39F74829" w14:textId="72F1C95C" w:rsidR="007D4264" w:rsidRDefault="00000000">
            <w:pPr>
              <w:spacing w:after="20" w:line="269" w:lineRule="auto"/>
              <w:rPr>
                <w:rFonts w:ascii="Sylfaen" w:hAnsi="Sylfaen" w:cs="Sylfaen"/>
              </w:rPr>
            </w:pPr>
            <w:r>
              <w:rPr>
                <w:rFonts w:ascii="Sylfaen" w:hAnsi="Sylfaen" w:cs="Sylfaen"/>
                <w:b/>
                <w:color w:val="0D1D34"/>
                <w:sz w:val="22"/>
              </w:rPr>
              <w:t xml:space="preserve">მუხლი </w:t>
            </w:r>
            <w:r w:rsidR="004C1421">
              <w:rPr>
                <w:rFonts w:ascii="Sylfaen" w:hAnsi="Sylfaen" w:cs="Sylfaen"/>
                <w:b/>
                <w:color w:val="0D1D34"/>
                <w:sz w:val="22"/>
              </w:rPr>
              <w:t>7</w:t>
            </w:r>
            <w:r>
              <w:rPr>
                <w:rFonts w:ascii="Sylfaen" w:hAnsi="Sylfaen" w:cs="Sylfaen"/>
                <w:b/>
                <w:color w:val="0D1D34"/>
                <w:sz w:val="22"/>
              </w:rPr>
              <w:t>. მასწავლებელთა, მშობელთა და მოსწავლეთა საჩივრის განხილვის წესი</w:t>
            </w:r>
          </w:p>
        </w:tc>
      </w:tr>
    </w:tbl>
    <w:p w14:paraId="0CC55AF9" w14:textId="77777777" w:rsidR="007D4264" w:rsidRDefault="00000000">
      <w:pPr>
        <w:spacing w:after="56" w:line="259" w:lineRule="auto"/>
        <w:rPr>
          <w:rFonts w:ascii="Sylfaen" w:hAnsi="Sylfaen" w:cs="Sylfaen"/>
        </w:rPr>
      </w:pPr>
      <w:r>
        <w:rPr>
          <w:rFonts w:ascii="Sylfaen" w:hAnsi="Sylfaen" w:cs="Sylfaen"/>
          <w:b/>
          <w:color w:val="0D1D34"/>
          <w:sz w:val="20"/>
        </w:rPr>
        <w:t xml:space="preserve">8.1. </w:t>
      </w:r>
      <w:r>
        <w:rPr>
          <w:rFonts w:ascii="Sylfaen" w:hAnsi="Sylfaen" w:cs="Sylfaen"/>
          <w:color w:val="222222"/>
          <w:sz w:val="20"/>
        </w:rPr>
        <w:t>„ზოგადი განათლების შესახებ“ საქართველოს კანონით გათვალისწინებული უფლებების დარღვევის შემთხვევაში მოსწავლეს, მასწავლებელს და მშობელს უფლება აქვს წერილობითი საჩივრით მიმართოს სკოლის დირექტორს ორი კვირის განმავლობაში იმ მომენტიდან, რაც მისთვის ცნობილი გახდა უფლების დარღვევის შესახებ.</w:t>
      </w:r>
    </w:p>
    <w:p w14:paraId="0A3FC72B" w14:textId="77777777" w:rsidR="007D4264" w:rsidRDefault="00000000">
      <w:pPr>
        <w:spacing w:after="56" w:line="259" w:lineRule="auto"/>
        <w:rPr>
          <w:rFonts w:ascii="Sylfaen" w:hAnsi="Sylfaen" w:cs="Sylfaen"/>
        </w:rPr>
      </w:pPr>
      <w:r>
        <w:rPr>
          <w:rFonts w:ascii="Sylfaen" w:hAnsi="Sylfaen" w:cs="Sylfaen"/>
          <w:b/>
          <w:color w:val="0D1D34"/>
          <w:sz w:val="20"/>
        </w:rPr>
        <w:t xml:space="preserve">8.2. </w:t>
      </w:r>
      <w:r>
        <w:rPr>
          <w:rFonts w:ascii="Sylfaen" w:hAnsi="Sylfaen" w:cs="Sylfaen"/>
          <w:color w:val="222222"/>
          <w:sz w:val="20"/>
        </w:rPr>
        <w:t>სკოლის მოსწავლის მიმართვა შეიძლება ეხებოდეს მოსწავლის უფლებების დარღვევას მასწავლებლის, სხვა მოსწავლის, სკოლის რომელიმე თანამშრომლის ან დირექტორის უკანონო ქმედების შედეგად.</w:t>
      </w:r>
    </w:p>
    <w:p w14:paraId="4BC885C0" w14:textId="77777777" w:rsidR="007D4264" w:rsidRDefault="00000000">
      <w:pPr>
        <w:spacing w:after="56" w:line="259" w:lineRule="auto"/>
        <w:rPr>
          <w:rFonts w:ascii="Sylfaen" w:hAnsi="Sylfaen" w:cs="Sylfaen"/>
        </w:rPr>
      </w:pPr>
      <w:r>
        <w:rPr>
          <w:rFonts w:ascii="Sylfaen" w:hAnsi="Sylfaen" w:cs="Sylfaen"/>
          <w:b/>
          <w:color w:val="0D1D34"/>
          <w:sz w:val="20"/>
        </w:rPr>
        <w:t xml:space="preserve">8.3. </w:t>
      </w:r>
      <w:r>
        <w:rPr>
          <w:rFonts w:ascii="Sylfaen" w:hAnsi="Sylfaen" w:cs="Sylfaen"/>
          <w:color w:val="222222"/>
          <w:sz w:val="20"/>
        </w:rPr>
        <w:t>მოსწავლეს აქვს უფლება წარადგინოს მიმართვა დამოუკიდებლად ან მშობელთან/კანონიერ წარმომადგენელთან ერთად. მიმართვა არ განიხილება, თუ მასში არ არის მითითებული განმცხადებლის ვინაობა და მისამართი, რომელი უფლება დაირღვა და რას ითხოვს განმცხადებელი. მიმართვა უნდა იყოს კეთილსინდისიერი და ემსახურებოდეს სიმართლის დადგენას.</w:t>
      </w:r>
    </w:p>
    <w:p w14:paraId="66BFFB60" w14:textId="77777777" w:rsidR="007D4264" w:rsidRDefault="00000000">
      <w:pPr>
        <w:spacing w:after="56" w:line="259" w:lineRule="auto"/>
        <w:rPr>
          <w:rFonts w:ascii="Sylfaen" w:hAnsi="Sylfaen" w:cs="Sylfaen"/>
        </w:rPr>
      </w:pPr>
      <w:r>
        <w:rPr>
          <w:rFonts w:ascii="Sylfaen" w:hAnsi="Sylfaen" w:cs="Sylfaen"/>
          <w:b/>
          <w:color w:val="0D1D34"/>
          <w:sz w:val="20"/>
        </w:rPr>
        <w:t xml:space="preserve">8.4. </w:t>
      </w:r>
      <w:r>
        <w:rPr>
          <w:rFonts w:ascii="Sylfaen" w:hAnsi="Sylfaen" w:cs="Sylfaen"/>
          <w:color w:val="222222"/>
          <w:sz w:val="20"/>
        </w:rPr>
        <w:t>საჩივარს განიხილავს სკოლის დირექტორი.</w:t>
      </w:r>
    </w:p>
    <w:p w14:paraId="6E1B8FE7" w14:textId="77777777" w:rsidR="007D4264" w:rsidRDefault="00000000">
      <w:pPr>
        <w:spacing w:after="56" w:line="259" w:lineRule="auto"/>
        <w:rPr>
          <w:rFonts w:ascii="Sylfaen" w:hAnsi="Sylfaen" w:cs="Sylfaen"/>
        </w:rPr>
      </w:pPr>
      <w:r>
        <w:rPr>
          <w:rFonts w:ascii="Sylfaen" w:hAnsi="Sylfaen" w:cs="Sylfaen"/>
          <w:b/>
          <w:color w:val="0D1D34"/>
          <w:sz w:val="20"/>
        </w:rPr>
        <w:t xml:space="preserve">8.5. </w:t>
      </w:r>
      <w:r>
        <w:rPr>
          <w:rFonts w:ascii="Sylfaen" w:hAnsi="Sylfaen" w:cs="Sylfaen"/>
          <w:color w:val="222222"/>
          <w:sz w:val="20"/>
        </w:rPr>
        <w:t>საჩივარი უნდა შეიცავდეს წინამდებარე წესის 3.4 მუხლით დადგენილ რეკვიზიტებს.</w:t>
      </w:r>
    </w:p>
    <w:p w14:paraId="326C7EB0" w14:textId="77777777" w:rsidR="007D4264" w:rsidRDefault="00000000">
      <w:pPr>
        <w:spacing w:after="56" w:line="259" w:lineRule="auto"/>
        <w:rPr>
          <w:rFonts w:ascii="Sylfaen" w:hAnsi="Sylfaen" w:cs="Sylfaen"/>
        </w:rPr>
      </w:pPr>
      <w:r>
        <w:rPr>
          <w:rFonts w:ascii="Sylfaen" w:hAnsi="Sylfaen" w:cs="Sylfaen"/>
          <w:b/>
          <w:color w:val="0D1D34"/>
          <w:sz w:val="20"/>
        </w:rPr>
        <w:t xml:space="preserve">8.6. </w:t>
      </w:r>
      <w:r>
        <w:rPr>
          <w:rFonts w:ascii="Sylfaen" w:hAnsi="Sylfaen" w:cs="Sylfaen"/>
          <w:color w:val="222222"/>
          <w:sz w:val="20"/>
        </w:rPr>
        <w:t>დირექტორი უფლების დარღვევის თაობაზე საჩივარს განიხილავს საჩივრის შეტანიდან 10 სამუშაო დღის ვადაში.</w:t>
      </w:r>
    </w:p>
    <w:p w14:paraId="074503D4" w14:textId="77777777" w:rsidR="007D4264" w:rsidRDefault="00000000">
      <w:pPr>
        <w:spacing w:after="56" w:line="259" w:lineRule="auto"/>
        <w:rPr>
          <w:rFonts w:ascii="Sylfaen" w:hAnsi="Sylfaen" w:cs="Sylfaen"/>
        </w:rPr>
      </w:pPr>
      <w:r>
        <w:rPr>
          <w:rFonts w:ascii="Sylfaen" w:hAnsi="Sylfaen" w:cs="Sylfaen"/>
          <w:b/>
          <w:color w:val="0D1D34"/>
          <w:sz w:val="20"/>
        </w:rPr>
        <w:t xml:space="preserve">8.7. </w:t>
      </w:r>
      <w:r>
        <w:rPr>
          <w:rFonts w:ascii="Sylfaen" w:hAnsi="Sylfaen" w:cs="Sylfaen"/>
          <w:color w:val="222222"/>
          <w:sz w:val="20"/>
        </w:rPr>
        <w:t>დირექტორის გადაწყვეტილება და მისი ქმედება ან უმოქმედობა შეიძლება გასაჩივრდეს სასამართლოში გადაწყვეტილების გაცნობიდან ერთი თვის ვადაში.</w:t>
      </w:r>
    </w:p>
    <w:p w14:paraId="7DB07FFA" w14:textId="77777777" w:rsidR="007D4264" w:rsidRDefault="007D4264">
      <w:pPr>
        <w:spacing w:after="40" w:line="269" w:lineRule="auto"/>
        <w:rPr>
          <w:rFonts w:ascii="Sylfaen" w:hAnsi="Sylfaen" w:cs="Sylfaen"/>
        </w:rPr>
      </w:pPr>
    </w:p>
    <w:tbl>
      <w:tblPr>
        <w:tblW w:w="0" w:type="auto"/>
        <w:jc w:val="center"/>
        <w:tblLook w:val="04A0" w:firstRow="1" w:lastRow="0" w:firstColumn="1" w:lastColumn="0" w:noHBand="0" w:noVBand="1"/>
      </w:tblPr>
      <w:tblGrid>
        <w:gridCol w:w="1294"/>
        <w:gridCol w:w="8757"/>
      </w:tblGrid>
      <w:tr w:rsidR="007D4264" w14:paraId="3CE27F09" w14:textId="77777777">
        <w:trPr>
          <w:jc w:val="center"/>
        </w:trPr>
        <w:tc>
          <w:tcPr>
            <w:tcW w:w="1296" w:type="dxa"/>
            <w:tcBorders>
              <w:top w:val="nil"/>
              <w:left w:val="nil"/>
              <w:bottom w:val="nil"/>
              <w:right w:val="nil"/>
            </w:tcBorders>
            <w:shd w:val="clear" w:color="auto" w:fill="0D1D34"/>
            <w:vAlign w:val="center"/>
          </w:tcPr>
          <w:p w14:paraId="772AA136" w14:textId="74C7C81F" w:rsidR="007D4264" w:rsidRDefault="00000000">
            <w:pPr>
              <w:jc w:val="center"/>
              <w:rPr>
                <w:rFonts w:ascii="Sylfaen" w:hAnsi="Sylfaen" w:cs="Sylfaen"/>
              </w:rPr>
            </w:pPr>
            <w:r>
              <w:rPr>
                <w:rFonts w:ascii="Sylfaen" w:hAnsi="Sylfaen" w:cs="Sylfaen"/>
                <w:b/>
                <w:color w:val="FFFFFF"/>
                <w:sz w:val="20"/>
              </w:rPr>
              <w:t xml:space="preserve">თავი </w:t>
            </w:r>
            <w:r w:rsidR="004C1421">
              <w:rPr>
                <w:rFonts w:ascii="Sylfaen" w:hAnsi="Sylfaen" w:cs="Sylfaen"/>
                <w:b/>
                <w:color w:val="FFFFFF"/>
                <w:sz w:val="20"/>
              </w:rPr>
              <w:t>I</w:t>
            </w:r>
            <w:r>
              <w:rPr>
                <w:rFonts w:ascii="Sylfaen" w:hAnsi="Sylfaen" w:cs="Sylfaen"/>
                <w:b/>
                <w:color w:val="FFFFFF"/>
                <w:sz w:val="20"/>
              </w:rPr>
              <w:t>V</w:t>
            </w:r>
          </w:p>
        </w:tc>
        <w:tc>
          <w:tcPr>
            <w:tcW w:w="8784" w:type="dxa"/>
            <w:tcBorders>
              <w:top w:val="nil"/>
              <w:left w:val="nil"/>
              <w:bottom w:val="nil"/>
              <w:right w:val="nil"/>
            </w:tcBorders>
            <w:shd w:val="clear" w:color="auto" w:fill="0D1D34"/>
            <w:vAlign w:val="center"/>
          </w:tcPr>
          <w:p w14:paraId="39779D83" w14:textId="77777777" w:rsidR="007D4264" w:rsidRDefault="00000000">
            <w:pPr>
              <w:rPr>
                <w:rFonts w:ascii="Sylfaen" w:hAnsi="Sylfaen" w:cs="Sylfaen"/>
              </w:rPr>
            </w:pPr>
            <w:r>
              <w:rPr>
                <w:rFonts w:ascii="Sylfaen" w:hAnsi="Sylfaen" w:cs="Sylfaen"/>
                <w:b/>
                <w:color w:val="FFFFFF"/>
                <w:sz w:val="20"/>
              </w:rPr>
              <w:t>დასკვნითი დებულებები</w:t>
            </w:r>
          </w:p>
        </w:tc>
      </w:tr>
    </w:tbl>
    <w:p w14:paraId="58304AF1" w14:textId="77777777" w:rsidR="007D4264" w:rsidRDefault="007D4264">
      <w:pPr>
        <w:spacing w:after="80" w:line="269" w:lineRule="auto"/>
        <w:rPr>
          <w:rFonts w:ascii="Sylfaen" w:hAnsi="Sylfaen" w:cs="Sylfaen"/>
        </w:rPr>
      </w:pPr>
    </w:p>
    <w:tbl>
      <w:tblPr>
        <w:tblW w:w="0" w:type="auto"/>
        <w:jc w:val="center"/>
        <w:tblLook w:val="04A0" w:firstRow="1" w:lastRow="0" w:firstColumn="1" w:lastColumn="0" w:noHBand="0" w:noVBand="1"/>
      </w:tblPr>
      <w:tblGrid>
        <w:gridCol w:w="222"/>
        <w:gridCol w:w="9829"/>
      </w:tblGrid>
      <w:tr w:rsidR="007D4264" w14:paraId="300E1BF0" w14:textId="77777777">
        <w:trPr>
          <w:jc w:val="center"/>
        </w:trPr>
        <w:tc>
          <w:tcPr>
            <w:tcW w:w="130" w:type="dxa"/>
            <w:tcBorders>
              <w:top w:val="nil"/>
              <w:left w:val="nil"/>
              <w:bottom w:val="nil"/>
              <w:right w:val="nil"/>
            </w:tcBorders>
            <w:shd w:val="clear" w:color="auto" w:fill="F7CC24"/>
          </w:tcPr>
          <w:p w14:paraId="4FB7F51D" w14:textId="77777777" w:rsidR="007D4264" w:rsidRDefault="007D4264">
            <w:pPr>
              <w:rPr>
                <w:rFonts w:ascii="Sylfaen" w:hAnsi="Sylfaen" w:cs="Sylfaen"/>
              </w:rPr>
            </w:pPr>
          </w:p>
        </w:tc>
        <w:tc>
          <w:tcPr>
            <w:tcW w:w="9936" w:type="dxa"/>
            <w:tcBorders>
              <w:top w:val="nil"/>
              <w:left w:val="nil"/>
              <w:bottom w:val="nil"/>
              <w:right w:val="nil"/>
            </w:tcBorders>
            <w:shd w:val="clear" w:color="auto" w:fill="FFFFFF"/>
          </w:tcPr>
          <w:p w14:paraId="5F433326" w14:textId="2353E015" w:rsidR="007D4264" w:rsidRDefault="00000000">
            <w:pPr>
              <w:spacing w:after="20" w:line="269" w:lineRule="auto"/>
              <w:rPr>
                <w:rFonts w:ascii="Sylfaen" w:hAnsi="Sylfaen" w:cs="Sylfaen"/>
              </w:rPr>
            </w:pPr>
            <w:r>
              <w:rPr>
                <w:rFonts w:ascii="Sylfaen" w:hAnsi="Sylfaen" w:cs="Sylfaen"/>
                <w:b/>
                <w:color w:val="0D1D34"/>
                <w:sz w:val="22"/>
              </w:rPr>
              <w:t xml:space="preserve">მუხლი </w:t>
            </w:r>
            <w:r w:rsidR="004C1421">
              <w:rPr>
                <w:rFonts w:ascii="Sylfaen" w:hAnsi="Sylfaen" w:cs="Sylfaen"/>
                <w:b/>
                <w:color w:val="0D1D34"/>
                <w:sz w:val="22"/>
              </w:rPr>
              <w:t>8</w:t>
            </w:r>
            <w:r>
              <w:rPr>
                <w:rFonts w:ascii="Sylfaen" w:hAnsi="Sylfaen" w:cs="Sylfaen"/>
                <w:b/>
                <w:color w:val="0D1D34"/>
                <w:sz w:val="22"/>
              </w:rPr>
              <w:t>. წესის გაცნობა სასკოლო საზოგადოებისათვის</w:t>
            </w:r>
          </w:p>
        </w:tc>
      </w:tr>
    </w:tbl>
    <w:p w14:paraId="28528594" w14:textId="77777777" w:rsidR="007D4264" w:rsidRDefault="00000000">
      <w:pPr>
        <w:spacing w:after="56" w:line="259" w:lineRule="auto"/>
        <w:rPr>
          <w:rFonts w:ascii="Sylfaen" w:hAnsi="Sylfaen" w:cs="Sylfaen"/>
        </w:rPr>
      </w:pPr>
      <w:r>
        <w:rPr>
          <w:rFonts w:ascii="Sylfaen" w:hAnsi="Sylfaen" w:cs="Sylfaen"/>
          <w:b/>
          <w:color w:val="0D1D34"/>
          <w:sz w:val="20"/>
        </w:rPr>
        <w:t xml:space="preserve">9.1. </w:t>
      </w:r>
      <w:r>
        <w:rPr>
          <w:rFonts w:ascii="Sylfaen" w:hAnsi="Sylfaen" w:cs="Sylfaen"/>
          <w:color w:val="222222"/>
          <w:sz w:val="20"/>
        </w:rPr>
        <w:t>სკოლა უზრუნველყოფს წესის გაცნობას სასკოლო საზოგადოების წევრებისათვის.</w:t>
      </w:r>
    </w:p>
    <w:p w14:paraId="00DB4BDF" w14:textId="77777777" w:rsidR="007D4264" w:rsidRDefault="00000000">
      <w:pPr>
        <w:spacing w:after="56" w:line="259" w:lineRule="auto"/>
        <w:rPr>
          <w:rFonts w:ascii="Sylfaen" w:hAnsi="Sylfaen" w:cs="Sylfaen"/>
        </w:rPr>
      </w:pPr>
      <w:r>
        <w:rPr>
          <w:rFonts w:ascii="Sylfaen" w:hAnsi="Sylfaen" w:cs="Sylfaen"/>
          <w:b/>
          <w:color w:val="0D1D34"/>
          <w:sz w:val="20"/>
        </w:rPr>
        <w:t xml:space="preserve">9.2. </w:t>
      </w:r>
      <w:r>
        <w:rPr>
          <w:rFonts w:ascii="Sylfaen" w:hAnsi="Sylfaen" w:cs="Sylfaen"/>
          <w:color w:val="222222"/>
          <w:sz w:val="20"/>
        </w:rPr>
        <w:t>სკოლა, მოთხოვნის შემთხვევაში, დაინტერესებულ პირს განუმარტავს წინამდებარე წესში აღწერილ პროცედურებს.</w:t>
      </w:r>
    </w:p>
    <w:p w14:paraId="77FA59F6" w14:textId="77777777" w:rsidR="007D4264" w:rsidRDefault="007D4264">
      <w:pPr>
        <w:spacing w:after="40" w:line="269" w:lineRule="auto"/>
        <w:rPr>
          <w:rFonts w:ascii="Sylfaen" w:hAnsi="Sylfaen" w:cs="Sylfaen"/>
        </w:rPr>
      </w:pPr>
    </w:p>
    <w:tbl>
      <w:tblPr>
        <w:tblW w:w="0" w:type="auto"/>
        <w:jc w:val="center"/>
        <w:tblLook w:val="04A0" w:firstRow="1" w:lastRow="0" w:firstColumn="1" w:lastColumn="0" w:noHBand="0" w:noVBand="1"/>
      </w:tblPr>
      <w:tblGrid>
        <w:gridCol w:w="222"/>
        <w:gridCol w:w="9829"/>
      </w:tblGrid>
      <w:tr w:rsidR="007D4264" w14:paraId="17DC8978" w14:textId="77777777">
        <w:trPr>
          <w:jc w:val="center"/>
        </w:trPr>
        <w:tc>
          <w:tcPr>
            <w:tcW w:w="130" w:type="dxa"/>
            <w:tcBorders>
              <w:top w:val="nil"/>
              <w:left w:val="nil"/>
              <w:bottom w:val="nil"/>
              <w:right w:val="nil"/>
            </w:tcBorders>
            <w:shd w:val="clear" w:color="auto" w:fill="F7CC24"/>
          </w:tcPr>
          <w:p w14:paraId="5A5A3C29" w14:textId="77777777" w:rsidR="007D4264" w:rsidRDefault="007D4264">
            <w:pPr>
              <w:rPr>
                <w:rFonts w:ascii="Sylfaen" w:hAnsi="Sylfaen" w:cs="Sylfaen"/>
              </w:rPr>
            </w:pPr>
          </w:p>
        </w:tc>
        <w:tc>
          <w:tcPr>
            <w:tcW w:w="9936" w:type="dxa"/>
            <w:tcBorders>
              <w:top w:val="nil"/>
              <w:left w:val="nil"/>
              <w:bottom w:val="nil"/>
              <w:right w:val="nil"/>
            </w:tcBorders>
            <w:shd w:val="clear" w:color="auto" w:fill="FFFFFF"/>
          </w:tcPr>
          <w:p w14:paraId="52C2D7C5" w14:textId="21F9FAC1" w:rsidR="007D4264" w:rsidRDefault="00000000">
            <w:pPr>
              <w:spacing w:after="20" w:line="269" w:lineRule="auto"/>
              <w:rPr>
                <w:rFonts w:ascii="Sylfaen" w:hAnsi="Sylfaen" w:cs="Sylfaen"/>
              </w:rPr>
            </w:pPr>
            <w:r>
              <w:rPr>
                <w:rFonts w:ascii="Sylfaen" w:hAnsi="Sylfaen" w:cs="Sylfaen"/>
                <w:b/>
                <w:color w:val="0D1D34"/>
                <w:sz w:val="22"/>
              </w:rPr>
              <w:t xml:space="preserve">მუხლი </w:t>
            </w:r>
            <w:r w:rsidR="004C1421">
              <w:rPr>
                <w:rFonts w:ascii="Sylfaen" w:hAnsi="Sylfaen" w:cs="Sylfaen"/>
                <w:b/>
                <w:color w:val="0D1D34"/>
                <w:sz w:val="22"/>
              </w:rPr>
              <w:t>9</w:t>
            </w:r>
            <w:r>
              <w:rPr>
                <w:rFonts w:ascii="Sylfaen" w:hAnsi="Sylfaen" w:cs="Sylfaen"/>
                <w:b/>
                <w:color w:val="0D1D34"/>
                <w:sz w:val="22"/>
              </w:rPr>
              <w:t>. წესის დამტკიცება და მასში ცვლილებების შეტანა</w:t>
            </w:r>
          </w:p>
        </w:tc>
      </w:tr>
    </w:tbl>
    <w:p w14:paraId="02927F76" w14:textId="77777777" w:rsidR="007D4264" w:rsidRDefault="00000000">
      <w:pPr>
        <w:spacing w:after="56" w:line="259" w:lineRule="auto"/>
        <w:rPr>
          <w:rFonts w:ascii="Sylfaen" w:hAnsi="Sylfaen" w:cs="Sylfaen"/>
        </w:rPr>
      </w:pPr>
      <w:r>
        <w:rPr>
          <w:rFonts w:ascii="Sylfaen" w:hAnsi="Sylfaen" w:cs="Sylfaen"/>
          <w:b/>
          <w:color w:val="0D1D34"/>
          <w:sz w:val="20"/>
        </w:rPr>
        <w:t xml:space="preserve">10.1. </w:t>
      </w:r>
      <w:r>
        <w:rPr>
          <w:rFonts w:ascii="Sylfaen" w:hAnsi="Sylfaen" w:cs="Sylfaen"/>
          <w:color w:val="222222"/>
          <w:sz w:val="20"/>
        </w:rPr>
        <w:t>წინამდებარე დოკუმენტი შემუშავებულია და დამტკიცებულია სკოლის დირექტორის ბრძანებით.</w:t>
      </w:r>
    </w:p>
    <w:p w14:paraId="4930948E" w14:textId="77777777" w:rsidR="007D4264" w:rsidRDefault="00000000">
      <w:pPr>
        <w:spacing w:after="56" w:line="259" w:lineRule="auto"/>
        <w:rPr>
          <w:rFonts w:ascii="Sylfaen" w:hAnsi="Sylfaen" w:cs="Sylfaen"/>
        </w:rPr>
      </w:pPr>
      <w:r>
        <w:rPr>
          <w:rFonts w:ascii="Sylfaen" w:hAnsi="Sylfaen" w:cs="Sylfaen"/>
          <w:b/>
          <w:color w:val="0D1D34"/>
          <w:sz w:val="20"/>
        </w:rPr>
        <w:t xml:space="preserve">10.2. </w:t>
      </w:r>
      <w:r>
        <w:rPr>
          <w:rFonts w:ascii="Sylfaen" w:hAnsi="Sylfaen" w:cs="Sylfaen"/>
          <w:color w:val="222222"/>
          <w:sz w:val="20"/>
        </w:rPr>
        <w:t>დოკუმენტში ცვლილებების შეტანა ხორციელდება სკოლის დირექტორის ბრძანების საფუძველზე.</w:t>
      </w:r>
    </w:p>
    <w:p w14:paraId="67BFD863" w14:textId="77777777" w:rsidR="007D4264" w:rsidRDefault="007D4264">
      <w:pPr>
        <w:spacing w:after="40" w:line="269" w:lineRule="auto"/>
        <w:rPr>
          <w:rFonts w:ascii="Sylfaen" w:hAnsi="Sylfaen" w:cs="Sylfaen"/>
        </w:rPr>
      </w:pPr>
    </w:p>
    <w:sectPr w:rsidR="007D4264">
      <w:headerReference w:type="default" r:id="rId11"/>
      <w:footerReference w:type="default" r:id="rId12"/>
      <w:pgSz w:w="11909" w:h="16834"/>
      <w:pgMar w:top="1080" w:right="1037" w:bottom="1037" w:left="1037"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DD638" w14:textId="77777777" w:rsidR="00D929F2" w:rsidRDefault="00D929F2">
      <w:pPr>
        <w:spacing w:line="240" w:lineRule="auto"/>
      </w:pPr>
      <w:r>
        <w:separator/>
      </w:r>
    </w:p>
  </w:endnote>
  <w:endnote w:type="continuationSeparator" w:id="0">
    <w:p w14:paraId="2A008E2A" w14:textId="77777777" w:rsidR="00D929F2" w:rsidRDefault="00D929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Verdana"/>
    <w:panose1 w:val="020B0603030804020204"/>
    <w:charset w:val="CC"/>
    <w:family w:val="swiss"/>
    <w:pitch w:val="variable"/>
    <w:sig w:usb0="E7002EFF" w:usb1="D200FDFF" w:usb2="0A046029" w:usb3="00000000" w:csb0="8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default"/>
    <w:sig w:usb0="00000000"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997F4" w14:textId="77777777" w:rsidR="007D4264" w:rsidRDefault="00000000">
    <w:pPr>
      <w:pStyle w:val="Footer"/>
      <w:jc w:val="center"/>
    </w:pPr>
    <w:r>
      <w:rPr>
        <w:color w:val="6B7280"/>
        <w:sz w:val="16"/>
      </w:rPr>
      <w:t>შპს სკოლა „ჰორიზონტი“  |  განცხადების მიღებისა და საჩივრის განხილვის წესი</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627A0" w14:textId="77777777" w:rsidR="00D929F2" w:rsidRDefault="00D929F2">
      <w:pPr>
        <w:spacing w:after="0"/>
      </w:pPr>
      <w:r>
        <w:separator/>
      </w:r>
    </w:p>
  </w:footnote>
  <w:footnote w:type="continuationSeparator" w:id="0">
    <w:p w14:paraId="3F20C368" w14:textId="77777777" w:rsidR="00D929F2" w:rsidRDefault="00D929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5E8B2" w14:textId="77777777" w:rsidR="007D4264" w:rsidRDefault="00000000">
    <w:pPr>
      <w:pStyle w:val="Header"/>
    </w:pPr>
    <w:r>
      <w:rPr>
        <w:noProof/>
      </w:rPr>
      <w:drawing>
        <wp:inline distT="0" distB="0" distL="0" distR="0" wp14:anchorId="387C72CA" wp14:editId="194C7658">
          <wp:extent cx="1325880" cy="374015"/>
          <wp:effectExtent l="0" t="0" r="0" b="0"/>
          <wp:docPr id="471261081" name="Picture 47126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261081" name="Picture 471261081"/>
                  <pic:cNvPicPr>
                    <a:picLocks noChangeAspect="1"/>
                  </pic:cNvPicPr>
                </pic:nvPicPr>
                <pic:blipFill>
                  <a:blip r:embed="rId1"/>
                  <a:stretch>
                    <a:fillRect/>
                  </a:stretch>
                </pic:blipFill>
                <pic:spPr>
                  <a:xfrm>
                    <a:off x="0" y="0"/>
                    <a:ext cx="1325880" cy="3746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1739285336">
    <w:abstractNumId w:val="0"/>
  </w:num>
  <w:num w:numId="2" w16cid:durableId="1138840260">
    <w:abstractNumId w:val="5"/>
  </w:num>
  <w:num w:numId="3" w16cid:durableId="578487953">
    <w:abstractNumId w:val="3"/>
  </w:num>
  <w:num w:numId="4" w16cid:durableId="1979913290">
    <w:abstractNumId w:val="2"/>
  </w:num>
  <w:num w:numId="5" w16cid:durableId="573126678">
    <w:abstractNumId w:val="4"/>
  </w:num>
  <w:num w:numId="6" w16cid:durableId="912815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hideSpellingErrors/>
  <w:hideGrammaticalErrors/>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42B"/>
    <w:rsid w:val="000B65E2"/>
    <w:rsid w:val="0015074B"/>
    <w:rsid w:val="0029639D"/>
    <w:rsid w:val="00326F90"/>
    <w:rsid w:val="004C1421"/>
    <w:rsid w:val="00521AF4"/>
    <w:rsid w:val="007D4264"/>
    <w:rsid w:val="008854B2"/>
    <w:rsid w:val="00A44E42"/>
    <w:rsid w:val="00A710E6"/>
    <w:rsid w:val="00AA1D8D"/>
    <w:rsid w:val="00B47730"/>
    <w:rsid w:val="00C4158C"/>
    <w:rsid w:val="00CB0664"/>
    <w:rsid w:val="00D929F2"/>
    <w:rsid w:val="00ED28C2"/>
    <w:rsid w:val="00FC693F"/>
    <w:rsid w:val="0E1C0F0E"/>
    <w:rsid w:val="506462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61FA97E3"/>
  <w14:defaultImageDpi w14:val="330"/>
  <w15:docId w15:val="{2E47658E-5B5B-4092-96D8-F49182895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ka-GE" w:eastAsia="ka-G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DejaVu Sans" w:eastAsia="DejaVu Sans" w:hAnsi="DejaVu Sans" w:cs="DejaVu Sans"/>
      <w:sz w:val="21"/>
      <w:szCs w:val="22"/>
      <w:lang w:val="en-US"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ListContinue">
    <w:name w:val="List Continue"/>
    <w:basedOn w:val="Normal"/>
    <w:uiPriority w:val="99"/>
    <w:unhideWhenUsed/>
    <w:qFormat/>
    <w:pPr>
      <w:spacing w:after="120"/>
      <w:ind w:left="360"/>
      <w:contextualSpacing/>
    </w:pPr>
  </w:style>
  <w:style w:type="paragraph" w:styleId="BodyText2">
    <w:name w:val="Body Text 2"/>
    <w:basedOn w:val="Normal"/>
    <w:link w:val="BodyText2Char"/>
    <w:uiPriority w:val="99"/>
    <w:unhideWhenUsed/>
    <w:qFormat/>
    <w:pPr>
      <w:spacing w:after="120" w:line="480" w:lineRule="auto"/>
    </w:p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paragraph" w:styleId="ListNumber3">
    <w:name w:val="List Number 3"/>
    <w:basedOn w:val="Normal"/>
    <w:uiPriority w:val="99"/>
    <w:unhideWhenUsed/>
    <w:qFormat/>
    <w:pPr>
      <w:numPr>
        <w:numId w:val="1"/>
      </w:numPr>
      <w:contextualSpacing/>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BodyText">
    <w:name w:val="Body Text"/>
    <w:basedOn w:val="Normal"/>
    <w:link w:val="BodyTextChar"/>
    <w:uiPriority w:val="99"/>
    <w:unhideWhenUsed/>
    <w:qFormat/>
    <w:pPr>
      <w:spacing w:after="120"/>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paragraph" w:styleId="ListBullet">
    <w:name w:val="List Bullet"/>
    <w:basedOn w:val="Normal"/>
    <w:uiPriority w:val="99"/>
    <w:unhideWhenUsed/>
    <w:qFormat/>
    <w:pPr>
      <w:numPr>
        <w:numId w:val="2"/>
      </w:numPr>
      <w:contextualSpacing/>
    </w:pPr>
  </w:style>
  <w:style w:type="paragraph" w:styleId="ListBullet2">
    <w:name w:val="List Bullet 2"/>
    <w:basedOn w:val="Normal"/>
    <w:uiPriority w:val="99"/>
    <w:unhideWhenUsed/>
    <w:qFormat/>
    <w:pPr>
      <w:numPr>
        <w:numId w:val="3"/>
      </w:numPr>
      <w:contextualSpacing/>
    </w:pPr>
  </w:style>
  <w:style w:type="paragraph" w:styleId="ListBullet3">
    <w:name w:val="List Bullet 3"/>
    <w:basedOn w:val="Normal"/>
    <w:uiPriority w:val="99"/>
    <w:unhideWhenUsed/>
    <w:qFormat/>
    <w:pPr>
      <w:numPr>
        <w:numId w:val="4"/>
      </w:numPr>
      <w:contextualSpacing/>
    </w:p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ListNumber">
    <w:name w:val="List Number"/>
    <w:basedOn w:val="Normal"/>
    <w:uiPriority w:val="99"/>
    <w:unhideWhenUsed/>
    <w:qFormat/>
    <w:pPr>
      <w:numPr>
        <w:numId w:val="5"/>
      </w:numPr>
      <w:contextualSpacing/>
    </w:pPr>
  </w:style>
  <w:style w:type="paragraph" w:styleId="ListNumber2">
    <w:name w:val="List Number 2"/>
    <w:basedOn w:val="Normal"/>
    <w:uiPriority w:val="99"/>
    <w:unhideWhenUsed/>
    <w:qFormat/>
    <w:pPr>
      <w:numPr>
        <w:numId w:val="6"/>
      </w:numPr>
      <w:contextualSpacing/>
    </w:pPr>
  </w:style>
  <w:style w:type="paragraph" w:styleId="List">
    <w:name w:val="List"/>
    <w:basedOn w:val="Normal"/>
    <w:uiPriority w:val="99"/>
    <w:unhideWhenUsed/>
    <w:qFormat/>
    <w:pPr>
      <w:ind w:left="360" w:hanging="360"/>
      <w:contextualSpacing/>
    </w:pPr>
  </w:style>
  <w:style w:type="paragraph" w:styleId="BodyText3">
    <w:name w:val="Body Text 3"/>
    <w:basedOn w:val="Normal"/>
    <w:link w:val="BodyText3Char"/>
    <w:uiPriority w:val="99"/>
    <w:unhideWhenUsed/>
    <w:qFormat/>
    <w:pPr>
      <w:spacing w:after="120"/>
    </w:pPr>
    <w:rPr>
      <w:sz w:val="16"/>
      <w:szCs w:val="16"/>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lang w:val="en-US"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992</Words>
  <Characters>5657</Characters>
  <Application>Microsoft Office Word</Application>
  <DocSecurity>0</DocSecurity>
  <Lines>47</Lines>
  <Paragraphs>13</Paragraphs>
  <ScaleCrop>false</ScaleCrop>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მაკა ჭიაბერაშვილი</cp:lastModifiedBy>
  <cp:revision>6</cp:revision>
  <dcterms:created xsi:type="dcterms:W3CDTF">2013-12-23T23:15:00Z</dcterms:created>
  <dcterms:modified xsi:type="dcterms:W3CDTF">2026-08-05T21:01:00Z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99EB6DF0FA1342C79F7CCAB54366F5F1_12</vt:lpwstr>
  </property>
</Properties>
</file>